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</w:t>
      </w:r>
    </w:p>
    <w:p>
      <w:pPr>
        <w:snapToGrid w:val="0"/>
        <w:jc w:val="center"/>
        <w:rPr>
          <w:rFonts w:hint="eastAsia" w:ascii="方正小标宋_GBK" w:hAnsi="仿宋" w:eastAsia="方正小标宋_GBK" w:cs="仿宋"/>
          <w:sz w:val="36"/>
          <w:szCs w:val="36"/>
        </w:rPr>
      </w:pPr>
      <w:r>
        <w:rPr>
          <w:rFonts w:hint="eastAsia" w:ascii="方正小标宋_GBK" w:hAnsi="仿宋" w:eastAsia="方正小标宋_GBK" w:cs="仿宋"/>
          <w:sz w:val="36"/>
          <w:szCs w:val="36"/>
          <w:lang w:eastAsia="zh-CN"/>
        </w:rPr>
        <w:t>郑庄镇城乡规划</w:t>
      </w:r>
      <w:r>
        <w:rPr>
          <w:rFonts w:hint="eastAsia" w:ascii="方正小标宋_GBK" w:hAnsi="仿宋" w:eastAsia="方正小标宋_GBK" w:cs="仿宋"/>
          <w:sz w:val="36"/>
          <w:szCs w:val="36"/>
        </w:rPr>
        <w:t>领域基层政务公开标准目录</w:t>
      </w:r>
    </w:p>
    <w:tbl>
      <w:tblPr>
        <w:tblStyle w:val="3"/>
        <w:tblW w:w="1524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733"/>
        <w:gridCol w:w="828"/>
        <w:gridCol w:w="1485"/>
        <w:gridCol w:w="1560"/>
        <w:gridCol w:w="1185"/>
        <w:gridCol w:w="1590"/>
        <w:gridCol w:w="4517"/>
        <w:gridCol w:w="603"/>
        <w:gridCol w:w="563"/>
        <w:gridCol w:w="436"/>
        <w:gridCol w:w="436"/>
        <w:gridCol w:w="436"/>
        <w:gridCol w:w="4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公开事项</w:t>
            </w:r>
          </w:p>
        </w:tc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公开内容</w:t>
            </w: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(要素)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公开依据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公开时限</w:t>
            </w:r>
          </w:p>
        </w:tc>
        <w:tc>
          <w:tcPr>
            <w:tcW w:w="15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公开主体</w:t>
            </w:r>
          </w:p>
        </w:tc>
        <w:tc>
          <w:tcPr>
            <w:tcW w:w="45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公开渠道和载体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公开对象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公开方式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公开层级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4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一级事项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二级事项</w:t>
            </w: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45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全社会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特定群体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主动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依申请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  <w:lang w:eastAsia="zh-CN"/>
              </w:rPr>
              <w:t>乡</w:t>
            </w: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级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  <w:lang w:eastAsia="zh-CN"/>
              </w:rPr>
              <w:t>村</w:t>
            </w: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规划编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制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乡规划及同级的土地利用规划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脱密后的文本及图纸等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《中华人民共和国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土地管理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法》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《中华人民共和国城乡规划法》《中华人民共和国政府信息公开条例》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信息形成或者变更之日起20个工作日内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乡镇人民政府</w:t>
            </w:r>
          </w:p>
        </w:tc>
        <w:tc>
          <w:tcPr>
            <w:tcW w:w="4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□政府网站    □政府公报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□两微一端    □发布会/听证会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□广播电视    □纸质媒体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□公开查阅点  □政务服务中心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■便民服务站  □入户/现场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■社区/企事业单位/村公示栏（电子屏）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精准推送    □其他      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√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√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√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04E96"/>
    <w:rsid w:val="203D0337"/>
    <w:rsid w:val="4980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20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2020-10-29T01:16:00Z</dcterms:created>
  <dc:creator>婷</dc:creator>
  <cp:lastModifiedBy>婷</cp:lastModifiedBy>
  <dcterms:modified xsi:type="dcterms:W3CDTF">2020-10-29T01:29:44Z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