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EB635">
      <w:pPr>
        <w:keepNext w:val="0"/>
        <w:keepLines w:val="0"/>
        <w:pageBreakBefore w:val="0"/>
        <w:widowControl w:val="0"/>
        <w:kinsoku/>
        <w:wordWrap/>
        <w:overflowPunct/>
        <w:topLinePunct w:val="0"/>
        <w:autoSpaceDE/>
        <w:autoSpaceDN/>
        <w:bidi w:val="0"/>
        <w:adjustRightInd/>
        <w:spacing w:line="660" w:lineRule="exact"/>
        <w:ind w:right="640"/>
        <w:rPr>
          <w:rFonts w:hint="eastAsia" w:ascii="仿宋_GB2312" w:eastAsia="仿宋_GB2312"/>
          <w:sz w:val="32"/>
          <w:lang w:val="en-US" w:eastAsia="zh-CN"/>
        </w:rPr>
      </w:pPr>
    </w:p>
    <w:p w14:paraId="4C687C7D">
      <w:pPr>
        <w:keepNext w:val="0"/>
        <w:keepLines w:val="0"/>
        <w:pageBreakBefore w:val="0"/>
        <w:widowControl w:val="0"/>
        <w:kinsoku/>
        <w:wordWrap/>
        <w:overflowPunct/>
        <w:topLinePunct w:val="0"/>
        <w:autoSpaceDE/>
        <w:autoSpaceDN/>
        <w:bidi w:val="0"/>
        <w:adjustRightInd/>
        <w:spacing w:line="780" w:lineRule="exact"/>
        <w:ind w:right="641"/>
        <w:rPr>
          <w:rFonts w:hint="eastAsia" w:ascii="仿宋_GB2312" w:eastAsia="仿宋_GB2312"/>
          <w:sz w:val="32"/>
        </w:rPr>
      </w:pPr>
    </w:p>
    <w:p w14:paraId="2B55D30E">
      <w:pPr>
        <w:keepNext w:val="0"/>
        <w:keepLines w:val="0"/>
        <w:pageBreakBefore w:val="0"/>
        <w:widowControl w:val="0"/>
        <w:kinsoku/>
        <w:wordWrap/>
        <w:overflowPunct/>
        <w:topLinePunct w:val="0"/>
        <w:autoSpaceDE/>
        <w:autoSpaceDN/>
        <w:bidi w:val="0"/>
        <w:adjustRightInd/>
        <w:spacing w:line="660" w:lineRule="exact"/>
        <w:ind w:right="640"/>
        <w:rPr>
          <w:rFonts w:hint="eastAsia" w:ascii="仿宋_GB2312" w:eastAsia="仿宋_GB2312"/>
          <w:sz w:val="32"/>
        </w:rPr>
      </w:pPr>
    </w:p>
    <w:p w14:paraId="01F3CB7B">
      <w:pPr>
        <w:keepNext w:val="0"/>
        <w:keepLines w:val="0"/>
        <w:pageBreakBefore w:val="0"/>
        <w:widowControl w:val="0"/>
        <w:kinsoku/>
        <w:wordWrap/>
        <w:overflowPunct/>
        <w:topLinePunct w:val="0"/>
        <w:autoSpaceDE/>
        <w:autoSpaceDN/>
        <w:bidi w:val="0"/>
        <w:adjustRightInd/>
        <w:spacing w:line="780" w:lineRule="exact"/>
        <w:ind w:right="641"/>
        <w:rPr>
          <w:rFonts w:hint="eastAsia" w:ascii="仿宋_GB2312" w:eastAsia="仿宋_GB2312"/>
          <w:sz w:val="32"/>
        </w:rPr>
      </w:pPr>
    </w:p>
    <w:p w14:paraId="08385B25">
      <w:pPr>
        <w:keepNext w:val="0"/>
        <w:keepLines w:val="0"/>
        <w:pageBreakBefore w:val="0"/>
        <w:widowControl w:val="0"/>
        <w:kinsoku/>
        <w:wordWrap/>
        <w:overflowPunct/>
        <w:topLinePunct w:val="0"/>
        <w:autoSpaceDE/>
        <w:autoSpaceDN/>
        <w:bidi w:val="0"/>
        <w:adjustRightInd/>
        <w:spacing w:line="660" w:lineRule="exact"/>
        <w:jc w:val="both"/>
        <w:rPr>
          <w:rFonts w:hint="eastAsia" w:ascii="仿宋_GB2312" w:eastAsia="仿宋_GB2312"/>
          <w:sz w:val="21"/>
          <w:szCs w:val="21"/>
        </w:rPr>
      </w:pPr>
    </w:p>
    <w:p w14:paraId="5D3D87CF">
      <w:pPr>
        <w:pStyle w:val="2"/>
        <w:keepNext w:val="0"/>
        <w:keepLines w:val="0"/>
        <w:pageBreakBefore w:val="0"/>
        <w:widowControl w:val="0"/>
        <w:kinsoku/>
        <w:wordWrap/>
        <w:overflowPunct/>
        <w:topLinePunct w:val="0"/>
        <w:autoSpaceDE/>
        <w:autoSpaceDN/>
        <w:bidi w:val="0"/>
        <w:adjustRightInd/>
        <w:rPr>
          <w:rFonts w:hint="eastAsia"/>
        </w:rPr>
      </w:pPr>
    </w:p>
    <w:p w14:paraId="46E56E95">
      <w:pPr>
        <w:pStyle w:val="3"/>
        <w:keepNext w:val="0"/>
        <w:keepLines w:val="0"/>
        <w:pageBreakBefore w:val="0"/>
        <w:widowControl w:val="0"/>
        <w:kinsoku/>
        <w:wordWrap/>
        <w:overflowPunct/>
        <w:topLinePunct w:val="0"/>
        <w:autoSpaceDE/>
        <w:autoSpaceDN/>
        <w:bidi w:val="0"/>
        <w:adjustRightInd/>
        <w:rPr>
          <w:rFonts w:hint="eastAsia"/>
        </w:rPr>
      </w:pPr>
    </w:p>
    <w:p w14:paraId="21DA60BC">
      <w:pPr>
        <w:pStyle w:val="3"/>
        <w:keepNext w:val="0"/>
        <w:keepLines w:val="0"/>
        <w:pageBreakBefore w:val="0"/>
        <w:widowControl w:val="0"/>
        <w:kinsoku/>
        <w:wordWrap/>
        <w:overflowPunct/>
        <w:topLinePunct w:val="0"/>
        <w:autoSpaceDE/>
        <w:autoSpaceDN/>
        <w:bidi w:val="0"/>
        <w:adjustRightInd/>
        <w:rPr>
          <w:rFonts w:hint="eastAsia"/>
        </w:rPr>
      </w:pPr>
    </w:p>
    <w:p w14:paraId="56112BE0">
      <w:pPr>
        <w:pStyle w:val="3"/>
        <w:keepNext w:val="0"/>
        <w:keepLines w:val="0"/>
        <w:pageBreakBefore w:val="0"/>
        <w:widowControl w:val="0"/>
        <w:kinsoku/>
        <w:wordWrap/>
        <w:overflowPunct/>
        <w:topLinePunct w:val="0"/>
        <w:autoSpaceDE/>
        <w:autoSpaceDN/>
        <w:bidi w:val="0"/>
        <w:adjustRightInd/>
        <w:rPr>
          <w:rFonts w:hint="eastAsia"/>
        </w:rPr>
      </w:pPr>
    </w:p>
    <w:p w14:paraId="0D4D7411">
      <w:pPr>
        <w:keepNext w:val="0"/>
        <w:keepLines w:val="0"/>
        <w:pageBreakBefore w:val="0"/>
        <w:widowControl w:val="0"/>
        <w:kinsoku/>
        <w:wordWrap/>
        <w:overflowPunct/>
        <w:topLinePunct w:val="0"/>
        <w:autoSpaceDE/>
        <w:autoSpaceDN/>
        <w:bidi w:val="0"/>
        <w:adjustRightInd/>
        <w:spacing w:line="660" w:lineRule="exact"/>
        <w:jc w:val="center"/>
        <w:rPr>
          <w:rFonts w:hint="eastAsia" w:ascii="仿宋_GB2312" w:eastAsia="仿宋_GB2312"/>
          <w:sz w:val="32"/>
          <w:lang w:val="en-US" w:eastAsia="zh-CN"/>
        </w:rPr>
      </w:pPr>
      <w:r>
        <w:rPr>
          <w:rFonts w:hint="eastAsia" w:ascii="仿宋_GB2312" w:eastAsia="仿宋_GB2312"/>
          <w:sz w:val="32"/>
        </w:rPr>
        <w:t>晋市</w:t>
      </w:r>
      <w:r>
        <w:rPr>
          <w:rFonts w:hint="eastAsia" w:ascii="仿宋_GB2312" w:eastAsia="仿宋_GB2312"/>
          <w:sz w:val="32"/>
          <w:lang w:eastAsia="zh-CN"/>
        </w:rPr>
        <w:t>文</w:t>
      </w:r>
      <w:r>
        <w:rPr>
          <w:rFonts w:hint="eastAsia" w:ascii="仿宋_GB2312" w:eastAsia="仿宋_GB2312"/>
          <w:sz w:val="32"/>
        </w:rPr>
        <w:t>旅</w:t>
      </w:r>
      <w:r>
        <w:rPr>
          <w:rFonts w:hint="eastAsia" w:ascii="仿宋_GB2312" w:eastAsia="仿宋_GB2312"/>
          <w:sz w:val="32"/>
          <w:lang w:eastAsia="zh-CN"/>
        </w:rPr>
        <w:t>发</w:t>
      </w:r>
      <w:r>
        <w:rPr>
          <w:rFonts w:hint="eastAsia" w:ascii="仿宋_GB2312" w:eastAsia="仿宋_GB2312"/>
          <w:sz w:val="32"/>
        </w:rPr>
        <w:t>〔20</w:t>
      </w:r>
      <w:r>
        <w:rPr>
          <w:rFonts w:hint="eastAsia" w:ascii="仿宋_GB2312" w:eastAsia="仿宋_GB2312"/>
          <w:sz w:val="32"/>
          <w:lang w:val="en-US" w:eastAsia="zh-CN"/>
        </w:rPr>
        <w:t>20</w:t>
      </w:r>
      <w:r>
        <w:rPr>
          <w:rFonts w:hint="eastAsia" w:ascii="仿宋_GB2312" w:eastAsia="仿宋_GB2312"/>
          <w:sz w:val="32"/>
        </w:rPr>
        <w:t>〕</w:t>
      </w:r>
      <w:r>
        <w:rPr>
          <w:rFonts w:hint="eastAsia" w:ascii="仿宋_GB2312" w:eastAsia="仿宋_GB2312"/>
          <w:sz w:val="32"/>
          <w:lang w:val="en-US" w:eastAsia="zh-CN"/>
        </w:rPr>
        <w:t>90</w:t>
      </w:r>
      <w:r>
        <w:rPr>
          <w:rFonts w:hint="eastAsia" w:ascii="仿宋_GB2312" w:eastAsia="仿宋_GB2312"/>
          <w:sz w:val="32"/>
        </w:rPr>
        <w:t>号</w:t>
      </w:r>
      <w:r>
        <w:rPr>
          <w:rFonts w:hint="eastAsia" w:ascii="仿宋_GB2312" w:eastAsia="仿宋_GB2312"/>
          <w:sz w:val="32"/>
          <w:lang w:val="en-US" w:eastAsia="zh-CN"/>
        </w:rPr>
        <w:t xml:space="preserve">  </w:t>
      </w:r>
    </w:p>
    <w:p w14:paraId="4CA38530">
      <w:pPr>
        <w:keepNext w:val="0"/>
        <w:keepLines w:val="0"/>
        <w:pageBreakBefore w:val="0"/>
        <w:widowControl w:val="0"/>
        <w:kinsoku/>
        <w:wordWrap/>
        <w:overflowPunct/>
        <w:topLinePunct w:val="0"/>
        <w:autoSpaceDE/>
        <w:autoSpaceDN/>
        <w:bidi w:val="0"/>
        <w:adjustRightInd/>
        <w:spacing w:line="660" w:lineRule="exact"/>
        <w:jc w:val="center"/>
        <w:rPr>
          <w:rFonts w:hint="eastAsia" w:ascii="仿宋_GB2312" w:eastAsia="仿宋_GB2312"/>
          <w:sz w:val="32"/>
          <w:lang w:val="en-US" w:eastAsia="zh-CN"/>
        </w:rPr>
      </w:pPr>
    </w:p>
    <w:p w14:paraId="409E04E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60" w:lineRule="exact"/>
        <w:ind w:right="0"/>
        <w:jc w:val="center"/>
        <w:textAlignment w:val="auto"/>
        <w:outlineLvl w:val="9"/>
        <w:rPr>
          <w:rFonts w:hint="eastAsia" w:ascii="方正小标宋简体" w:hAnsi="方正小标宋简体" w:eastAsia="方正小标宋简体" w:cs="方正小标宋简体"/>
          <w:b w:val="0"/>
          <w:bCs w:val="0"/>
          <w:spacing w:val="-17"/>
          <w:kern w:val="0"/>
          <w:sz w:val="40"/>
          <w:szCs w:val="40"/>
          <w:shd w:val="clear" w:fill="FFFFFF"/>
          <w:lang w:val="en-US" w:eastAsia="zh-CN" w:bidi="ar"/>
        </w:rPr>
      </w:pPr>
      <w:r>
        <w:rPr>
          <w:rFonts w:hint="eastAsia" w:ascii="方正小标宋简体" w:hAnsi="方正小标宋简体" w:eastAsia="方正小标宋简体" w:cs="方正小标宋简体"/>
          <w:b w:val="0"/>
          <w:bCs w:val="0"/>
          <w:kern w:val="0"/>
          <w:sz w:val="40"/>
          <w:szCs w:val="40"/>
          <w:shd w:val="clear" w:fill="FFFFFF"/>
          <w:lang w:val="en-US" w:eastAsia="zh-CN" w:bidi="ar"/>
        </w:rPr>
        <w:t>关于印发《晋城市文化和旅游局推进公共文化服务</w:t>
      </w:r>
      <w:r>
        <w:rPr>
          <w:rFonts w:hint="eastAsia" w:ascii="方正小标宋简体" w:hAnsi="方正小标宋简体" w:eastAsia="方正小标宋简体" w:cs="方正小标宋简体"/>
          <w:b w:val="0"/>
          <w:bCs w:val="0"/>
          <w:spacing w:val="-17"/>
          <w:kern w:val="0"/>
          <w:sz w:val="40"/>
          <w:szCs w:val="40"/>
          <w:shd w:val="clear" w:fill="FFFFFF"/>
          <w:lang w:val="en-US" w:eastAsia="zh-CN" w:bidi="ar"/>
        </w:rPr>
        <w:t>领域基层政务公开标准化规范化工作指导方案》的</w:t>
      </w:r>
    </w:p>
    <w:p w14:paraId="22504E5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60" w:lineRule="exact"/>
        <w:ind w:right="0"/>
        <w:jc w:val="center"/>
        <w:textAlignment w:val="auto"/>
        <w:outlineLvl w:val="9"/>
        <w:rPr>
          <w:rFonts w:hint="eastAsia" w:ascii="方正小标宋简体" w:hAnsi="方正小标宋简体" w:eastAsia="方正小标宋简体" w:cs="方正小标宋简体"/>
          <w:b w:val="0"/>
          <w:bCs w:val="0"/>
          <w:kern w:val="0"/>
          <w:sz w:val="40"/>
          <w:szCs w:val="40"/>
          <w:shd w:val="clear" w:fill="FFFFFF"/>
          <w:lang w:val="en-US" w:eastAsia="zh-CN" w:bidi="ar"/>
        </w:rPr>
      </w:pPr>
      <w:r>
        <w:rPr>
          <w:rFonts w:hint="eastAsia" w:ascii="方正小标宋简体" w:hAnsi="方正小标宋简体" w:eastAsia="方正小标宋简体" w:cs="方正小标宋简体"/>
          <w:b w:val="0"/>
          <w:bCs w:val="0"/>
          <w:kern w:val="0"/>
          <w:sz w:val="40"/>
          <w:szCs w:val="40"/>
          <w:shd w:val="clear" w:fill="FFFFFF"/>
          <w:lang w:val="en-US" w:eastAsia="zh-CN" w:bidi="ar"/>
        </w:rPr>
        <w:t>通      知</w:t>
      </w:r>
    </w:p>
    <w:p w14:paraId="0C198EA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2D40355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60" w:lineRule="exact"/>
        <w:ind w:right="0"/>
        <w:jc w:val="left"/>
        <w:textAlignment w:val="auto"/>
        <w:outlineLvl w:val="9"/>
        <w:rPr>
          <w:rFonts w:hint="eastAsia" w:ascii="方正小标宋简体" w:hAnsi="方正小标宋简体" w:eastAsia="方正小标宋简体" w:cs="方正小标宋简体"/>
          <w:b w:val="0"/>
          <w:bCs w:val="0"/>
          <w:kern w:val="0"/>
          <w:sz w:val="40"/>
          <w:szCs w:val="40"/>
          <w:shd w:val="clear" w:fill="FFFFFF"/>
          <w:lang w:val="en-US" w:eastAsia="zh-CN" w:bidi="ar"/>
        </w:rPr>
      </w:pPr>
      <w:r>
        <w:rPr>
          <w:rFonts w:hint="eastAsia" w:ascii="仿宋" w:hAnsi="仿宋" w:eastAsia="仿宋" w:cs="仿宋"/>
          <w:b w:val="0"/>
          <w:bCs w:val="0"/>
          <w:kern w:val="0"/>
          <w:sz w:val="32"/>
          <w:szCs w:val="32"/>
          <w:shd w:val="clear" w:fill="FFFFFF"/>
          <w:lang w:val="en-US" w:eastAsia="zh-CN" w:bidi="ar"/>
        </w:rPr>
        <w:t>各县（市、区）文化和旅游局：</w:t>
      </w:r>
    </w:p>
    <w:p w14:paraId="691ECC7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r>
        <w:rPr>
          <w:rFonts w:hint="eastAsia" w:ascii="仿宋" w:hAnsi="仿宋" w:eastAsia="仿宋" w:cs="仿宋"/>
          <w:b w:val="0"/>
          <w:bCs w:val="0"/>
          <w:kern w:val="0"/>
          <w:sz w:val="32"/>
          <w:szCs w:val="32"/>
          <w:shd w:val="clear" w:fill="FFFFFF"/>
          <w:lang w:val="en-US" w:eastAsia="zh-CN" w:bidi="ar"/>
        </w:rPr>
        <w:t>根据《晋城市人民政府办公室关于全面推进基层政务公开标准化规范化 进一步做好政务公开工作的实施意见》（晋市政办〔2020〕34号）有关要求，为进一步推进我市公共文化服务领域基层政务公开标准化规范化，提高我市公共文化服务领域政务公开效能，助力提升政府治理体系和治理能力现代化，现将《晋城市文化和旅游局推进公共文化服务领域基层政务公开标准化规范化工作指导方案》印发给你们，请认真参照执行。</w:t>
      </w:r>
    </w:p>
    <w:p w14:paraId="7B11B9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sectPr>
          <w:pgSz w:w="11906" w:h="16838"/>
          <w:pgMar w:top="1440" w:right="1474" w:bottom="1474" w:left="1587" w:header="851" w:footer="992" w:gutter="0"/>
          <w:pgNumType w:fmt="numberInDash"/>
          <w:cols w:space="0" w:num="1"/>
          <w:rtlGutter w:val="0"/>
          <w:docGrid w:type="lines" w:linePitch="312" w:charSpace="0"/>
        </w:sectPr>
      </w:pPr>
    </w:p>
    <w:p w14:paraId="1920093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33D8530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r>
        <w:rPr>
          <w:rFonts w:hint="eastAsia" w:ascii="仿宋" w:hAnsi="仿宋" w:eastAsia="仿宋" w:cs="仿宋"/>
          <w:b w:val="0"/>
          <w:bCs w:val="0"/>
          <w:kern w:val="0"/>
          <w:sz w:val="32"/>
          <w:szCs w:val="32"/>
          <w:shd w:val="clear" w:fill="FFFFFF"/>
          <w:lang w:val="en-US" w:eastAsia="zh-CN" w:bidi="ar"/>
        </w:rPr>
        <w:t>（此页无正文）</w:t>
      </w:r>
    </w:p>
    <w:p w14:paraId="0BA75A1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2D394AE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68A1037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52E12A0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4800" w:firstLineChars="1500"/>
        <w:jc w:val="left"/>
        <w:textAlignment w:val="auto"/>
        <w:outlineLvl w:val="9"/>
        <w:rPr>
          <w:rFonts w:hint="eastAsia" w:ascii="仿宋" w:hAnsi="仿宋" w:eastAsia="仿宋" w:cs="仿宋"/>
          <w:b w:val="0"/>
          <w:bCs w:val="0"/>
          <w:kern w:val="0"/>
          <w:sz w:val="32"/>
          <w:szCs w:val="32"/>
          <w:shd w:val="clear" w:fill="FFFFFF"/>
          <w:lang w:val="en-US" w:eastAsia="zh-CN" w:bidi="ar"/>
        </w:rPr>
      </w:pPr>
      <w:r>
        <w:rPr>
          <w:rFonts w:hint="eastAsia" w:ascii="仿宋" w:hAnsi="仿宋" w:eastAsia="仿宋" w:cs="仿宋"/>
          <w:b w:val="0"/>
          <w:bCs w:val="0"/>
          <w:kern w:val="0"/>
          <w:sz w:val="32"/>
          <w:szCs w:val="32"/>
          <w:shd w:val="clear" w:fill="FFFFFF"/>
          <w:lang w:val="en-US" w:eastAsia="zh-CN" w:bidi="ar"/>
        </w:rPr>
        <w:t>晋城市文化和旅游局</w:t>
      </w:r>
    </w:p>
    <w:p w14:paraId="7DE56D5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right="0" w:firstLine="5120" w:firstLineChars="1600"/>
        <w:jc w:val="left"/>
        <w:textAlignment w:val="auto"/>
        <w:outlineLvl w:val="9"/>
        <w:rPr>
          <w:rFonts w:hint="eastAsia" w:ascii="仿宋" w:hAnsi="仿宋" w:eastAsia="仿宋" w:cs="仿宋"/>
          <w:b w:val="0"/>
          <w:bCs w:val="0"/>
          <w:kern w:val="0"/>
          <w:sz w:val="32"/>
          <w:szCs w:val="32"/>
          <w:shd w:val="clear" w:fill="FFFFFF"/>
          <w:lang w:val="en-US" w:eastAsia="zh-CN" w:bidi="ar"/>
        </w:rPr>
      </w:pPr>
      <w:r>
        <w:rPr>
          <w:rFonts w:hint="eastAsia" w:ascii="仿宋" w:hAnsi="仿宋" w:eastAsia="仿宋" w:cs="仿宋"/>
          <w:b w:val="0"/>
          <w:bCs w:val="0"/>
          <w:kern w:val="0"/>
          <w:sz w:val="32"/>
          <w:szCs w:val="32"/>
          <w:shd w:val="clear" w:fill="FFFFFF"/>
          <w:lang w:val="en-US" w:eastAsia="zh-CN" w:bidi="ar"/>
        </w:rPr>
        <w:t>2020年7月30日</w:t>
      </w:r>
    </w:p>
    <w:p w14:paraId="577AA9A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2E2C86C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6D6A7EB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53B7A13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1305E70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55DB342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18E07A9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34919D6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5CBF294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0821227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560" w:lineRule="exact"/>
        <w:ind w:right="0" w:firstLine="640" w:firstLineChars="200"/>
        <w:jc w:val="left"/>
        <w:textAlignment w:val="auto"/>
        <w:outlineLvl w:val="9"/>
        <w:rPr>
          <w:rFonts w:hint="eastAsia" w:ascii="仿宋" w:hAnsi="仿宋" w:eastAsia="仿宋" w:cs="仿宋"/>
          <w:b w:val="0"/>
          <w:bCs w:val="0"/>
          <w:kern w:val="0"/>
          <w:sz w:val="32"/>
          <w:szCs w:val="32"/>
          <w:shd w:val="clear" w:fill="FFFFFF"/>
          <w:lang w:val="en-US" w:eastAsia="zh-CN" w:bidi="ar"/>
        </w:rPr>
      </w:pPr>
    </w:p>
    <w:p w14:paraId="4975F81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240" w:lineRule="exact"/>
        <w:ind w:right="0"/>
        <w:jc w:val="both"/>
        <w:textAlignment w:val="auto"/>
        <w:outlineLvl w:val="9"/>
        <w:rPr>
          <w:rFonts w:hint="eastAsia" w:ascii="方正小标宋简体" w:hAnsi="方正小标宋简体" w:eastAsia="方正小标宋简体" w:cs="方正小标宋简体"/>
          <w:b/>
          <w:bCs/>
          <w:kern w:val="0"/>
          <w:sz w:val="40"/>
          <w:szCs w:val="40"/>
          <w:shd w:val="clear" w:fill="FFFFFF"/>
          <w:lang w:val="en-US" w:eastAsia="zh-CN" w:bidi="ar"/>
        </w:rPr>
      </w:pPr>
    </w:p>
    <w:p w14:paraId="1596CD0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240" w:lineRule="exact"/>
        <w:ind w:right="0"/>
        <w:jc w:val="center"/>
        <w:textAlignment w:val="auto"/>
        <w:outlineLvl w:val="9"/>
        <w:rPr>
          <w:rFonts w:hint="eastAsia" w:ascii="方正小标宋简体" w:hAnsi="方正小标宋简体" w:eastAsia="方正小标宋简体" w:cs="方正小标宋简体"/>
          <w:b/>
          <w:bCs/>
          <w:kern w:val="0"/>
          <w:sz w:val="40"/>
          <w:szCs w:val="40"/>
          <w:shd w:val="clear" w:fill="FFFFFF"/>
          <w:lang w:val="en-US" w:eastAsia="zh-CN" w:bidi="ar"/>
        </w:rPr>
      </w:pPr>
    </w:p>
    <w:p w14:paraId="04EA5C4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240" w:lineRule="exact"/>
        <w:ind w:right="0"/>
        <w:jc w:val="center"/>
        <w:textAlignment w:val="auto"/>
        <w:outlineLvl w:val="9"/>
        <w:rPr>
          <w:rFonts w:hint="eastAsia" w:ascii="方正小标宋简体" w:hAnsi="方正小标宋简体" w:eastAsia="方正小标宋简体" w:cs="方正小标宋简体"/>
          <w:b/>
          <w:bCs/>
          <w:kern w:val="0"/>
          <w:sz w:val="40"/>
          <w:szCs w:val="40"/>
          <w:shd w:val="clear" w:fill="FFFFFF"/>
          <w:lang w:val="en-US" w:eastAsia="zh-CN" w:bidi="ar"/>
        </w:rPr>
      </w:pPr>
    </w:p>
    <w:p w14:paraId="4E70351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469" w:afterLines="150" w:line="408" w:lineRule="auto"/>
        <w:ind w:right="0"/>
        <w:jc w:val="center"/>
        <w:textAlignment w:val="auto"/>
        <w:outlineLvl w:val="9"/>
        <w:rPr>
          <w:rFonts w:hint="eastAsia" w:ascii="方正小标宋简体" w:hAnsi="方正小标宋简体" w:eastAsia="方正小标宋简体" w:cs="方正小标宋简体"/>
          <w:b w:val="0"/>
          <w:bCs w:val="0"/>
          <w:kern w:val="0"/>
          <w:sz w:val="36"/>
          <w:szCs w:val="36"/>
          <w:shd w:val="clear" w:fill="FFFFFF"/>
          <w:lang w:val="en-US" w:eastAsia="zh-CN" w:bidi="ar"/>
        </w:rPr>
      </w:pPr>
      <w:r>
        <w:rPr>
          <w:rFonts w:hint="eastAsia" w:ascii="方正小标宋简体" w:hAnsi="方正小标宋简体" w:eastAsia="方正小标宋简体" w:cs="方正小标宋简体"/>
          <w:b w:val="0"/>
          <w:bCs w:val="0"/>
          <w:kern w:val="0"/>
          <w:sz w:val="36"/>
          <w:szCs w:val="36"/>
          <w:shd w:val="clear" w:fill="FFFFFF"/>
          <w:lang w:val="en-US" w:eastAsia="zh-CN" w:bidi="ar"/>
        </w:rPr>
        <w:t>晋城市文化和旅游局推进公共文化服务领域基层政务  公开标准化规范化工作指导方案</w:t>
      </w:r>
    </w:p>
    <w:p w14:paraId="75D14B3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bCs w:val="0"/>
          <w:kern w:val="0"/>
          <w:sz w:val="32"/>
          <w:szCs w:val="32"/>
          <w:shd w:val="clear" w:fill="FFFFFF"/>
          <w:lang w:val="en-US" w:eastAsia="zh-CN" w:bidi="ar"/>
        </w:rPr>
        <w:t>根据《晋城市人民政府办公室关于全面推进基层政务公开标准化规范化 进一步做好政务公开工作的实施意见》</w:t>
      </w:r>
      <w:r>
        <w:rPr>
          <w:rFonts w:hint="eastAsia" w:ascii="仿宋" w:hAnsi="仿宋" w:eastAsia="仿宋" w:cs="仿宋"/>
          <w:kern w:val="0"/>
          <w:sz w:val="32"/>
          <w:szCs w:val="32"/>
          <w:shd w:val="clear" w:fill="FFFFFF"/>
          <w:lang w:val="en-US" w:eastAsia="zh-CN" w:bidi="ar"/>
        </w:rPr>
        <w:t>（晋市政办〔2020〕34号）有关要求，为进一步提高我市公共文化服务领域政务公开效能，围绕公共文化服务领域基层政务公开标准化规范化工作，制定本指导工作方案。</w:t>
      </w:r>
    </w:p>
    <w:p w14:paraId="7952CF2C">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556" w:leftChars="0" w:right="0" w:firstLine="0" w:firstLineChars="0"/>
        <w:jc w:val="left"/>
        <w:textAlignment w:val="auto"/>
        <w:outlineLvl w:val="9"/>
        <w:rPr>
          <w:rFonts w:hint="eastAsia" w:ascii="黑体" w:hAnsi="黑体" w:eastAsia="黑体" w:cs="黑体"/>
          <w:b w:val="0"/>
          <w:bCs w:val="0"/>
          <w:kern w:val="0"/>
          <w:sz w:val="32"/>
          <w:szCs w:val="32"/>
          <w:shd w:val="clear" w:fill="FFFFFF"/>
          <w:lang w:val="en-US" w:eastAsia="zh-CN" w:bidi="ar"/>
        </w:rPr>
      </w:pPr>
      <w:r>
        <w:rPr>
          <w:rFonts w:hint="eastAsia" w:ascii="黑体" w:hAnsi="黑体" w:eastAsia="黑体" w:cs="黑体"/>
          <w:b w:val="0"/>
          <w:bCs w:val="0"/>
          <w:kern w:val="0"/>
          <w:sz w:val="32"/>
          <w:szCs w:val="32"/>
          <w:shd w:val="clear" w:fill="FFFFFF"/>
          <w:lang w:val="en-US" w:eastAsia="zh-CN" w:bidi="ar"/>
        </w:rPr>
        <w:t>目的依据</w:t>
      </w:r>
    </w:p>
    <w:p w14:paraId="5AA876F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为进一步提高公共文化服务领域基层政务公开工作标准化规范化水平，保障人民群众知情权、参与权、表达权、监督权，结合本地区对公共文化服务领域基层政务公开探索实践情况，制定本方案。</w:t>
      </w:r>
    </w:p>
    <w:p w14:paraId="19F8AC41">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556" w:leftChars="0" w:right="0" w:firstLine="0" w:firstLineChars="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指导思想</w:t>
      </w:r>
    </w:p>
    <w:p w14:paraId="6E34B4D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以习近平新时代中国特色社会主义思想为指导，坚持以人民为中心的发展思想，牢固树立新发展理念，认真落实全面推进政务公开和优化政务服务的决策部署，围绕权力运行全流程、政务服务全过程，积极推进公共文化服务领域基层政务公开标准化规范化，用政府更加公开透明赢得人民群众对文化工作更多理解、信任和支持。</w:t>
      </w:r>
    </w:p>
    <w:p w14:paraId="3AF6249B">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556" w:leftChars="0" w:right="0" w:firstLine="0" w:firstLineChars="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适用范围</w:t>
      </w:r>
    </w:p>
    <w:p w14:paraId="79B7065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本方案适用于县级及以下具有管理公共文化服务领域公共事务职能的组织或公共企事业单位组织开展政务公开工作。</w:t>
      </w:r>
    </w:p>
    <w:p w14:paraId="5B35F49D">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556" w:leftChars="0" w:right="0" w:firstLine="0" w:firstLineChars="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编制原则</w:t>
      </w:r>
    </w:p>
    <w:p w14:paraId="6AB1331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编制本指引主要遵循以下原则：</w:t>
      </w:r>
    </w:p>
    <w:p w14:paraId="612FB4F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（一）坚持依法依规。根据公共文化服务领域法律法规、行政规章、规范性文件，全面梳理与群众关系密切的行政行为和服务事项，明确公开工作机制、流程、方式等规范及要求，维护群众合法权益。</w:t>
      </w:r>
    </w:p>
    <w:p w14:paraId="3D92E8A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二）促进利民便民。立足基层直接联系服务群众的实际，结合部门工作特点，积极探索高效、便捷的公开方式，及时、准确公开需要大众广泛知晓的服务事项信息，让群众看得到、听得懂、易获取、能监督、好参与。</w:t>
      </w:r>
    </w:p>
    <w:p w14:paraId="187D997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三）鼓励创新发展。支持各县市区结合区域、领域特点，将提升公共文化服务领域政务公开标准化规范化水平与推动政府职能转变、“放管服”改革等对接融合，细化拓展政务公开内容，探索创新工作机制和方式方法。</w:t>
      </w:r>
    </w:p>
    <w:p w14:paraId="35FBE6E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四）实施动态调整。根据法律法规规章的颁布、修改、废止、解释情况，机构、职能调整情况，基层具体实践情况及群众反馈意见建议，对政务公开标准目录进行动态调整和更新，不断适应文化事业发展和人民群众需要。</w:t>
      </w:r>
    </w:p>
    <w:p w14:paraId="7524B03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firstLine="48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五、公开事项</w:t>
      </w:r>
    </w:p>
    <w:p w14:paraId="3B23546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明确公共文化服务领域的基层政务公开事项，规范了每一事项的公开内容、公开依据、公开时限、公开主体、公开渠道和载体、公开对象、公开方式和公开层级。县级相关部门单位应在此基础上，结合本地区具体工作进行细化和补充完善。</w:t>
      </w:r>
    </w:p>
    <w:p w14:paraId="4013AB4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黑体" w:hAnsi="黑体" w:eastAsia="黑体" w:cs="黑体"/>
          <w:sz w:val="32"/>
          <w:szCs w:val="32"/>
        </w:rPr>
      </w:pPr>
      <w:r>
        <w:rPr>
          <w:rFonts w:hint="eastAsia" w:ascii="黑体" w:hAnsi="黑体" w:eastAsia="黑体" w:cs="黑体"/>
          <w:kern w:val="0"/>
          <w:sz w:val="32"/>
          <w:szCs w:val="32"/>
          <w:u w:val="none"/>
          <w:shd w:val="clear" w:fill="FFFFFF"/>
          <w:lang w:val="en-US" w:eastAsia="zh-CN" w:bidi="ar"/>
        </w:rPr>
        <w:t>　　</w:t>
      </w:r>
      <w:r>
        <w:rPr>
          <w:rFonts w:hint="eastAsia" w:ascii="黑体" w:hAnsi="黑体" w:eastAsia="黑体" w:cs="黑体"/>
          <w:kern w:val="0"/>
          <w:sz w:val="32"/>
          <w:szCs w:val="32"/>
          <w:shd w:val="clear" w:fill="FFFFFF"/>
          <w:lang w:val="en-US" w:eastAsia="zh-CN" w:bidi="ar"/>
        </w:rPr>
        <w:t>六、公开工作规范</w:t>
      </w:r>
    </w:p>
    <w:p w14:paraId="53EC4D9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一）推动重点信息公开。基层政务公开主体应按照决策、执行、管理、服务、结果“五公开”工作要求，主动公开公共文化服务领域重大决策、重要政策落实情况及重点工作、重要工程项目执行措施、实施步骤、责任分工、进展成效等信息。</w:t>
      </w:r>
    </w:p>
    <w:p w14:paraId="121E1A6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二）选择具有针对性的公开渠道。发挥文化馆（站）、图书馆、美术馆、博物馆等基层阵地优势，加大政策宣传力度，通过图表图解、音视频、动漫等形式作形象化、通俗化解读。需要公众广泛知晓的信息应积极通过新闻发布会、报刊广电媒体、微博微信客户端等新媒体对外发布。对于针对特定群体的行政行为和服务事项，应探索实施精准推送。</w:t>
      </w:r>
    </w:p>
    <w:p w14:paraId="27F48C6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u w:val="none"/>
          <w:shd w:val="clear" w:fill="FFFFFF"/>
          <w:lang w:val="en-US" w:eastAsia="zh-CN" w:bidi="ar"/>
        </w:rPr>
        <w:t>　　</w:t>
      </w:r>
      <w:r>
        <w:rPr>
          <w:rFonts w:hint="eastAsia" w:ascii="仿宋" w:hAnsi="仿宋" w:eastAsia="仿宋" w:cs="仿宋"/>
          <w:kern w:val="0"/>
          <w:sz w:val="32"/>
          <w:szCs w:val="32"/>
          <w:shd w:val="clear" w:fill="FFFFFF"/>
          <w:lang w:val="en-US" w:eastAsia="zh-CN" w:bidi="ar"/>
        </w:rPr>
        <w:t>（三）积极扩大公众参与。对直接影响群众利益、社会关注度高的重要改革方案、重大政策措施、重点建设项目等应公开征求意见，并认真研究吸纳、回应公众提出的相关建议。县级相关部门单位应建立健全政务舆情收集、会商、研判、回应、评估机制，明确舆情回应职责，围绕公众关切及时解疑释惑，发布权威信息。</w:t>
      </w:r>
    </w:p>
    <w:p w14:paraId="1DE5D9A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firstLine="64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七、组织实施</w:t>
      </w:r>
    </w:p>
    <w:p w14:paraId="007AF20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76" w:right="0" w:firstLine="640"/>
        <w:jc w:val="left"/>
        <w:textAlignment w:val="auto"/>
        <w:outlineLvl w:val="9"/>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公共文化服务领域基层政务公开工作实行上下联动、协同推进的工作机制。市级文化和旅游行政部门负责组织指导公共文化服务领域基层政务公开工作；县级及以下文化和旅游行政部门，法律法规授权的具有管理公共文化服务领域公共事务职能的组织或公共企事业单位负责具体实施。请各县（市、区）文旅局于8月5日前报送政务公开工作联系信息表，8月20日前将县、乡两级公共文化服务领域基层政务公开目录报市局公共服务科审核。审核后再报送本级政府。邮箱：wljggk@163.com。</w:t>
      </w:r>
    </w:p>
    <w:p w14:paraId="662AA5FF">
      <w:pPr>
        <w:keepNext w:val="0"/>
        <w:keepLines w:val="0"/>
        <w:pageBreakBefore w:val="0"/>
        <w:widowControl w:val="0"/>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firstLine="640" w:firstLineChars="200"/>
        <w:jc w:val="left"/>
        <w:textAlignment w:val="auto"/>
        <w:outlineLvl w:val="9"/>
        <w:rPr>
          <w:rFonts w:hint="eastAsia" w:ascii="黑体" w:hAnsi="黑体" w:eastAsia="黑体" w:cs="黑体"/>
          <w:kern w:val="0"/>
          <w:sz w:val="32"/>
          <w:szCs w:val="32"/>
          <w:shd w:val="clear" w:fill="FFFFFF"/>
          <w:lang w:val="en-US" w:eastAsia="zh-CN" w:bidi="ar"/>
        </w:rPr>
      </w:pPr>
      <w:r>
        <w:rPr>
          <w:rFonts w:hint="eastAsia" w:ascii="黑体" w:hAnsi="黑体" w:eastAsia="黑体" w:cs="黑体"/>
          <w:kern w:val="0"/>
          <w:sz w:val="32"/>
          <w:szCs w:val="32"/>
          <w:shd w:val="clear" w:fill="FFFFFF"/>
          <w:lang w:val="en-US" w:eastAsia="zh-CN" w:bidi="ar"/>
        </w:rPr>
        <w:t>监督评价</w:t>
      </w:r>
    </w:p>
    <w:p w14:paraId="26AF3E0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 w:hAnsi="仿宋" w:eastAsia="仿宋" w:cs="仿宋"/>
          <w:kern w:val="0"/>
          <w:sz w:val="32"/>
          <w:szCs w:val="32"/>
          <w:shd w:val="clear" w:fill="FFFFFF"/>
          <w:lang w:val="en-US" w:eastAsia="zh-CN" w:bidi="ar"/>
        </w:rPr>
      </w:pPr>
      <w:r>
        <w:rPr>
          <w:rFonts w:hint="eastAsia" w:ascii="仿宋" w:hAnsi="仿宋" w:eastAsia="仿宋" w:cs="仿宋"/>
          <w:kern w:val="0"/>
          <w:sz w:val="32"/>
          <w:szCs w:val="32"/>
          <w:shd w:val="clear" w:fill="FFFFFF"/>
          <w:lang w:val="en-US" w:eastAsia="zh-CN" w:bidi="ar"/>
        </w:rPr>
        <w:t>县级文化和旅游行政部门要广泛收集公众对公共文化服务领域基层政务公开工作成效的评价意见，持续改进，不断提升公众满意度和获得感。市级文化和旅游行政部门负责督促检查工作，可根据需要委托第三方机构组织实施评估。</w:t>
      </w:r>
    </w:p>
    <w:p w14:paraId="74F393F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left="76" w:right="0" w:firstLine="480"/>
        <w:jc w:val="left"/>
        <w:rPr>
          <w:rFonts w:hint="eastAsia" w:ascii="仿宋" w:hAnsi="仿宋" w:eastAsia="仿宋" w:cs="仿宋"/>
          <w:kern w:val="0"/>
          <w:sz w:val="32"/>
          <w:szCs w:val="32"/>
          <w:shd w:val="clear" w:fill="FFFFFF"/>
          <w:lang w:val="en-US" w:eastAsia="zh-CN" w:bidi="ar"/>
        </w:rPr>
      </w:pPr>
    </w:p>
    <w:p w14:paraId="6E23E76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right="0"/>
        <w:jc w:val="left"/>
        <w:rPr>
          <w:rFonts w:hint="eastAsia" w:ascii="仿宋" w:hAnsi="仿宋" w:eastAsia="仿宋" w:cs="仿宋"/>
          <w:kern w:val="0"/>
          <w:sz w:val="32"/>
          <w:szCs w:val="32"/>
          <w:shd w:val="clear" w:fill="FFFFFF"/>
          <w:lang w:val="en-US" w:eastAsia="zh-CN" w:bidi="ar"/>
        </w:rPr>
      </w:pPr>
    </w:p>
    <w:p w14:paraId="6247474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right="0" w:firstLine="640" w:firstLineChars="200"/>
        <w:jc w:val="left"/>
        <w:rPr>
          <w:rFonts w:hint="eastAsia" w:ascii="仿宋" w:hAnsi="仿宋" w:eastAsia="仿宋" w:cs="仿宋"/>
          <w:kern w:val="0"/>
          <w:sz w:val="32"/>
          <w:szCs w:val="32"/>
          <w:shd w:val="clear" w:fill="FFFFFF"/>
          <w:lang w:val="en-US" w:eastAsia="zh-CN" w:bidi="ar"/>
        </w:rPr>
      </w:pPr>
      <w:r>
        <w:rPr>
          <w:rFonts w:hint="eastAsia" w:ascii="仿宋" w:hAnsi="仿宋" w:eastAsia="仿宋" w:cs="仿宋"/>
          <w:kern w:val="0"/>
          <w:sz w:val="32"/>
          <w:szCs w:val="32"/>
          <w:shd w:val="clear" w:fill="FFFFFF"/>
          <w:lang w:val="en-US" w:eastAsia="zh-CN" w:bidi="ar"/>
        </w:rPr>
        <w:t>附件：1.公共文化服务领域基层政务公开参考模板</w:t>
      </w:r>
    </w:p>
    <w:p w14:paraId="50C730D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right="0" w:firstLine="1600" w:firstLineChars="500"/>
        <w:jc w:val="left"/>
        <w:rPr>
          <w:rFonts w:hint="eastAsia" w:ascii="仿宋" w:hAnsi="仿宋" w:eastAsia="仿宋" w:cs="仿宋"/>
          <w:kern w:val="0"/>
          <w:sz w:val="32"/>
          <w:szCs w:val="32"/>
          <w:shd w:val="clear" w:fill="FFFFFF"/>
          <w:lang w:val="en-US" w:eastAsia="zh-CN" w:bidi="ar"/>
        </w:rPr>
      </w:pPr>
      <w:r>
        <w:rPr>
          <w:rFonts w:hint="eastAsia" w:ascii="仿宋" w:hAnsi="仿宋" w:eastAsia="仿宋" w:cs="仿宋"/>
          <w:kern w:val="0"/>
          <w:sz w:val="32"/>
          <w:szCs w:val="32"/>
          <w:shd w:val="clear" w:fill="FFFFFF"/>
          <w:lang w:val="en-US" w:eastAsia="zh-CN" w:bidi="ar"/>
        </w:rPr>
        <w:t>2.政务公开工作联系信息表</w:t>
      </w:r>
    </w:p>
    <w:p w14:paraId="3C3F6F0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left="76" w:right="0" w:firstLine="480"/>
        <w:jc w:val="left"/>
        <w:rPr>
          <w:rFonts w:hint="eastAsia" w:ascii="仿宋" w:hAnsi="仿宋" w:eastAsia="仿宋" w:cs="仿宋"/>
          <w:kern w:val="0"/>
          <w:sz w:val="32"/>
          <w:szCs w:val="32"/>
          <w:shd w:val="clear" w:fill="FFFFFF"/>
          <w:lang w:val="en-US" w:eastAsia="zh-CN" w:bidi="ar"/>
        </w:rPr>
      </w:pPr>
    </w:p>
    <w:p w14:paraId="3F91D10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left="76" w:right="0" w:firstLine="480"/>
        <w:jc w:val="left"/>
        <w:rPr>
          <w:rFonts w:hint="default" w:ascii="宋体 ! important" w:hAnsi="宋体 ! important" w:eastAsia="宋体 ! important" w:cs="宋体 ! important"/>
          <w:kern w:val="0"/>
          <w:sz w:val="24"/>
          <w:szCs w:val="24"/>
          <w:shd w:val="clear" w:fill="FFFFFF"/>
          <w:lang w:val="en-US" w:eastAsia="zh-CN" w:bidi="ar"/>
        </w:rPr>
      </w:pPr>
    </w:p>
    <w:p w14:paraId="536FAA5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right="0"/>
        <w:jc w:val="left"/>
        <w:rPr>
          <w:rFonts w:hint="default" w:ascii="宋体 ! important" w:hAnsi="宋体 ! important" w:eastAsia="宋体 ! important" w:cs="宋体 ! important"/>
          <w:kern w:val="0"/>
          <w:sz w:val="24"/>
          <w:szCs w:val="24"/>
          <w:shd w:val="clear" w:fill="FFFFFF"/>
          <w:lang w:val="en-US" w:eastAsia="zh-CN" w:bidi="ar"/>
        </w:rPr>
        <w:sectPr>
          <w:footerReference r:id="rId3" w:type="default"/>
          <w:pgSz w:w="11906" w:h="16838"/>
          <w:pgMar w:top="1440" w:right="1474" w:bottom="1474" w:left="1587" w:header="851" w:footer="992" w:gutter="0"/>
          <w:pgNumType w:fmt="numberInDash" w:start="2"/>
          <w:cols w:space="0" w:num="1"/>
          <w:rtlGutter w:val="0"/>
          <w:docGrid w:type="lines" w:linePitch="312" w:charSpace="0"/>
        </w:sectPr>
      </w:pPr>
    </w:p>
    <w:tbl>
      <w:tblPr>
        <w:tblStyle w:val="5"/>
        <w:tblW w:w="137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44"/>
        <w:gridCol w:w="1017"/>
        <w:gridCol w:w="2128"/>
        <w:gridCol w:w="3932"/>
        <w:gridCol w:w="1233"/>
        <w:gridCol w:w="1110"/>
        <w:gridCol w:w="1079"/>
        <w:gridCol w:w="855"/>
        <w:gridCol w:w="855"/>
        <w:gridCol w:w="1057"/>
      </w:tblGrid>
      <w:tr w14:paraId="6C61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trPr>
        <w:tc>
          <w:tcPr>
            <w:tcW w:w="13710" w:type="dxa"/>
            <w:gridSpan w:val="10"/>
            <w:tcBorders>
              <w:top w:val="nil"/>
              <w:left w:val="nil"/>
              <w:bottom w:val="nil"/>
              <w:right w:val="nil"/>
            </w:tcBorders>
            <w:shd w:val="clear" w:color="auto" w:fill="auto"/>
            <w:tcMar>
              <w:top w:w="15" w:type="dxa"/>
              <w:left w:w="15" w:type="dxa"/>
              <w:right w:w="15" w:type="dxa"/>
            </w:tcMar>
            <w:vAlign w:val="center"/>
          </w:tcPr>
          <w:p w14:paraId="2E317E31">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黑体" w:hAnsi="黑体" w:eastAsia="黑体" w:cs="黑体"/>
                <w:b w:val="0"/>
                <w:bCs/>
                <w:i w:val="0"/>
                <w:color w:val="000000"/>
                <w:kern w:val="0"/>
                <w:sz w:val="28"/>
                <w:szCs w:val="28"/>
                <w:u w:val="none"/>
                <w:lang w:val="en-US" w:eastAsia="zh-CN" w:bidi="ar"/>
              </w:rPr>
            </w:pPr>
            <w:r>
              <w:rPr>
                <w:rFonts w:hint="eastAsia" w:ascii="黑体" w:hAnsi="黑体" w:eastAsia="黑体" w:cs="黑体"/>
                <w:b w:val="0"/>
                <w:bCs/>
                <w:i w:val="0"/>
                <w:color w:val="000000"/>
                <w:kern w:val="0"/>
                <w:sz w:val="28"/>
                <w:szCs w:val="28"/>
                <w:u w:val="none"/>
                <w:lang w:val="en-US" w:eastAsia="zh-CN" w:bidi="ar"/>
              </w:rPr>
              <w:t>附件1</w:t>
            </w:r>
          </w:p>
          <w:p w14:paraId="7867DD18">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公共文化服务领域基层政务公开参考模板</w:t>
            </w:r>
          </w:p>
        </w:tc>
      </w:tr>
      <w:tr w14:paraId="046EA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C4671">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F44EB">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公开事项</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9953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公开内容（要素）</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E58D8">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公开依据</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56034">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公开时限</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9649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公开主体</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1F968">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公开渠道和载体</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84E9D">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公开对象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CFEDB">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公开方式</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14FCD">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公开层级</w:t>
            </w:r>
          </w:p>
        </w:tc>
      </w:tr>
      <w:tr w14:paraId="3C3D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0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8D872">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9E54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公共文化机构免费开放信息</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AE7AC">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5.临时停止开放信息。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1B3A1">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1.《中华人民共和国公共文化服务保障法》；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3.《文化部 财政部关于推进全功美术馆、公共图书馆、文化馆（站）免费开放工作的意见》（文财务发[2011]5号）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4《文化部 财政部关于做好城市社区（街道）文化中心免费开放工作的通知》（文财务函[2016]171号）</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675C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A9F20">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BFA6F">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19311963">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4D166F8A">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仿宋" w:hAnsi="仿宋" w:eastAsia="仿宋"/>
                <w:sz w:val="18"/>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B58A">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C6576">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DA262">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r w14:paraId="6F7EE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0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230A0">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4818F">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特殊群体公共文化服务信息</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E111E">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5.临时停止开放信息。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818B3">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1.《中华人民共和国残疾人保障法》；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3.《中共中央办公厅 国务院办公厅印发关于加快构建现代公共文化服务体系的意见》（中办发[2015]2号）</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DA698">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8F43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03A93">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6D1BC347">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6A68C30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04DA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C3BC1">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3B7F4">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r w14:paraId="5704E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8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06FC1">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3A3D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组织开展群众文化活动</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37C33">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5.临时停止活动信息。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40B4F">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2.《文化馆服务标准》（GB T 32939-2016</w:t>
            </w:r>
            <w:bookmarkStart w:id="0" w:name="_GoBack"/>
            <w:bookmarkEnd w:id="0"/>
            <w:r>
              <w:rPr>
                <w:rFonts w:hint="eastAsia" w:ascii="宋体" w:hAnsi="宋体" w:eastAsia="宋体" w:cs="宋体"/>
                <w:i w:val="0"/>
                <w:color w:val="000000"/>
                <w:kern w:val="0"/>
                <w:sz w:val="20"/>
                <w:szCs w:val="20"/>
                <w:u w:val="none"/>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0131D">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62B3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DCB2F">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101E175D">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7034E5F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AC17F">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2C375">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5BF86">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r w14:paraId="0FD00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4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B25F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236C8">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下基层辅导、演出、展览和指导基层群众文化活动</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C3BF">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5.临时停止活动信息。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0D28D">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2.《文化馆服务标准》（GB T 32939-2016）</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8F8C4">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DCA6A">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84F24">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07C82FD1">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670A09C1">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6024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B67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912B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r w14:paraId="43694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2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C9C9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38597">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举办各类展览、讲座信息</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B677C">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5.临时停止活动信息。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EEA73">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2.《乡镇综合文化站管理办法》（中华人民共和国文化部令第48号）</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29321">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4EAB">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C2E74">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348D8FE2">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0A7A0EB2">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322EE">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A2B6C">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97D7A">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r w14:paraId="2BFB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6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F1C4">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A32A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辅导和培训基层文化骨干</w:t>
            </w:r>
          </w:p>
        </w:tc>
        <w:tc>
          <w:tcPr>
            <w:tcW w:w="2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92DA6">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1.机构名称；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2.开放时间；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3.机构地址；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4.联系电话；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5.临时停止活动信息。       </w:t>
            </w:r>
          </w:p>
        </w:tc>
        <w:tc>
          <w:tcPr>
            <w:tcW w:w="3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7C792">
            <w:pPr>
              <w:keepNext w:val="0"/>
              <w:keepLines w:val="0"/>
              <w:pageBreakBefore w:val="0"/>
              <w:widowControl w:val="0"/>
              <w:suppressLineNumbers w:val="0"/>
              <w:kinsoku/>
              <w:wordWrap/>
              <w:overflowPunct/>
              <w:topLinePunct w:val="0"/>
              <w:autoSpaceDE/>
              <w:autoSpaceDN/>
              <w:bidi w:val="0"/>
              <w:adjustRightInd/>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1.《中华人民共和国政府信息公开条例》；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2.《乡镇综合文化站管理办法》（中华人民共和国文化部令第49号）</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5B9DD">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信息形成或变更之日起20个工作日内公开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A44F">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乡镇人民政府、村委会</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FBE19">
            <w:pPr>
              <w:keepNext w:val="0"/>
              <w:keepLines w:val="0"/>
              <w:pageBreakBefore w:val="0"/>
              <w:widowControl w:val="0"/>
              <w:suppressLineNumbers w:val="0"/>
              <w:kinsoku/>
              <w:wordWrap/>
              <w:overflowPunct/>
              <w:topLinePunct w:val="0"/>
              <w:autoSpaceDE/>
              <w:autoSpaceDN/>
              <w:bidi w:val="0"/>
              <w:adjustRightInd/>
              <w:jc w:val="both"/>
              <w:textAlignment w:val="center"/>
              <w:rPr>
                <w:rFonts w:hint="eastAsia" w:ascii="宋体" w:hAnsi="宋体" w:eastAsia="宋体" w:cs="宋体"/>
                <w:sz w:val="20"/>
                <w:szCs w:val="20"/>
              </w:rPr>
            </w:pPr>
            <w:r>
              <w:rPr>
                <w:rFonts w:hint="eastAsia" w:ascii="宋体" w:hAnsi="宋体" w:eastAsia="宋体" w:cs="宋体"/>
                <w:sz w:val="20"/>
                <w:szCs w:val="20"/>
              </w:rPr>
              <w:t>便民服务站</w:t>
            </w:r>
          </w:p>
          <w:p w14:paraId="6795BDE5">
            <w:pPr>
              <w:pStyle w:val="8"/>
              <w:numPr>
                <w:ilvl w:val="0"/>
                <w:numId w:val="0"/>
              </w:numPr>
              <w:tabs>
                <w:tab w:val="left" w:pos="197"/>
              </w:tabs>
              <w:spacing w:before="81" w:after="0" w:line="324" w:lineRule="auto"/>
              <w:ind w:left="15" w:leftChars="0" w:right="4" w:rightChars="0"/>
              <w:jc w:val="left"/>
              <w:rPr>
                <w:rFonts w:hint="eastAsia" w:ascii="宋体" w:hAnsi="宋体" w:eastAsia="宋体" w:cs="宋体"/>
                <w:sz w:val="20"/>
                <w:szCs w:val="20"/>
              </w:rPr>
            </w:pPr>
            <w:r>
              <w:rPr>
                <w:rFonts w:hint="eastAsia" w:ascii="宋体" w:hAnsi="宋体" w:eastAsia="宋体" w:cs="宋体"/>
                <w:spacing w:val="-10"/>
                <w:sz w:val="20"/>
                <w:szCs w:val="20"/>
              </w:rPr>
              <w:t>村公示栏</w:t>
            </w:r>
            <w:r>
              <w:rPr>
                <w:rFonts w:hint="eastAsia" w:ascii="宋体" w:hAnsi="宋体" w:eastAsia="宋体" w:cs="宋体"/>
                <w:sz w:val="20"/>
                <w:szCs w:val="20"/>
              </w:rPr>
              <w:t>（</w:t>
            </w:r>
            <w:r>
              <w:rPr>
                <w:rFonts w:hint="eastAsia" w:ascii="宋体" w:hAnsi="宋体" w:eastAsia="宋体" w:cs="宋体"/>
                <w:spacing w:val="-16"/>
                <w:sz w:val="20"/>
                <w:szCs w:val="20"/>
              </w:rPr>
              <w:t>电</w:t>
            </w:r>
            <w:r>
              <w:rPr>
                <w:rFonts w:hint="eastAsia" w:ascii="宋体" w:hAnsi="宋体" w:eastAsia="宋体" w:cs="宋体"/>
                <w:sz w:val="20"/>
                <w:szCs w:val="20"/>
              </w:rPr>
              <w:t>子屏）</w:t>
            </w:r>
          </w:p>
          <w:p w14:paraId="38CE83CC">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664A9">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全社会</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C6DFB">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主动</w:t>
            </w:r>
          </w:p>
        </w:tc>
        <w:tc>
          <w:tcPr>
            <w:tcW w:w="10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310B4">
            <w:pPr>
              <w:keepNext w:val="0"/>
              <w:keepLines w:val="0"/>
              <w:pageBreakBefore w:val="0"/>
              <w:widowControl w:val="0"/>
              <w:suppressLineNumbers w:val="0"/>
              <w:kinsoku/>
              <w:wordWrap/>
              <w:overflowPunct/>
              <w:topLinePunct w:val="0"/>
              <w:autoSpaceDE/>
              <w:autoSpaceDN/>
              <w:bidi w:val="0"/>
              <w:adjustRightInd/>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村级</w:t>
            </w:r>
          </w:p>
        </w:tc>
      </w:tr>
    </w:tbl>
    <w:p w14:paraId="76F64740">
      <w:pPr>
        <w:keepNext w:val="0"/>
        <w:keepLines w:val="0"/>
        <w:pageBreakBefore w:val="0"/>
        <w:widowControl w:val="0"/>
        <w:numPr>
          <w:ilvl w:val="0"/>
          <w:numId w:val="0"/>
        </w:numPr>
        <w:kinsoku/>
        <w:wordWrap/>
        <w:overflowPunct/>
        <w:topLinePunct w:val="0"/>
        <w:autoSpaceDE/>
        <w:autoSpaceDN/>
        <w:bidi w:val="0"/>
        <w:adjustRightInd/>
        <w:jc w:val="both"/>
        <w:rPr>
          <w:rFonts w:hint="eastAsia" w:ascii="楷体" w:hAnsi="楷体" w:eastAsia="楷体" w:cs="楷体"/>
          <w:color w:val="auto"/>
          <w:sz w:val="30"/>
          <w:szCs w:val="30"/>
          <w:lang w:val="en-US" w:eastAsia="zh-CN"/>
        </w:rPr>
      </w:pPr>
    </w:p>
    <w:p w14:paraId="0103D428">
      <w:pPr>
        <w:keepNext w:val="0"/>
        <w:keepLines w:val="0"/>
        <w:pageBreakBefore w:val="0"/>
        <w:widowControl w:val="0"/>
        <w:numPr>
          <w:ilvl w:val="0"/>
          <w:numId w:val="0"/>
        </w:numPr>
        <w:kinsoku/>
        <w:wordWrap/>
        <w:overflowPunct/>
        <w:topLinePunct w:val="0"/>
        <w:autoSpaceDE/>
        <w:autoSpaceDN/>
        <w:bidi w:val="0"/>
        <w:adjustRightInd/>
        <w:jc w:val="both"/>
        <w:rPr>
          <w:rFonts w:hint="eastAsia" w:ascii="楷体" w:hAnsi="楷体" w:eastAsia="楷体" w:cs="楷体"/>
          <w:color w:val="auto"/>
          <w:sz w:val="30"/>
          <w:szCs w:val="30"/>
          <w:lang w:val="en-US" w:eastAsia="zh-CN"/>
        </w:rPr>
      </w:pPr>
    </w:p>
    <w:p w14:paraId="7B49ABE4">
      <w:pPr>
        <w:keepNext w:val="0"/>
        <w:keepLines w:val="0"/>
        <w:pageBreakBefore w:val="0"/>
        <w:widowControl w:val="0"/>
        <w:numPr>
          <w:ilvl w:val="0"/>
          <w:numId w:val="0"/>
        </w:numPr>
        <w:kinsoku/>
        <w:wordWrap/>
        <w:overflowPunct/>
        <w:topLinePunct w:val="0"/>
        <w:autoSpaceDE/>
        <w:autoSpaceDN/>
        <w:bidi w:val="0"/>
        <w:adjustRightInd/>
        <w:jc w:val="both"/>
        <w:rPr>
          <w:rFonts w:hint="eastAsia" w:ascii="楷体" w:hAnsi="楷体" w:eastAsia="楷体" w:cs="楷体"/>
          <w:color w:val="auto"/>
          <w:sz w:val="30"/>
          <w:szCs w:val="30"/>
          <w:lang w:val="en-US" w:eastAsia="zh-CN"/>
        </w:rPr>
      </w:pPr>
    </w:p>
    <w:p w14:paraId="01AF2D03">
      <w:pPr>
        <w:keepNext w:val="0"/>
        <w:keepLines w:val="0"/>
        <w:pageBreakBefore w:val="0"/>
        <w:widowControl w:val="0"/>
        <w:numPr>
          <w:ilvl w:val="0"/>
          <w:numId w:val="0"/>
        </w:numPr>
        <w:kinsoku/>
        <w:wordWrap/>
        <w:overflowPunct/>
        <w:topLinePunct w:val="0"/>
        <w:autoSpaceDE/>
        <w:autoSpaceDN/>
        <w:bidi w:val="0"/>
        <w:adjustRightInd/>
        <w:jc w:val="both"/>
        <w:rPr>
          <w:rFonts w:hint="eastAsia" w:ascii="楷体" w:hAnsi="楷体" w:eastAsia="楷体" w:cs="楷体"/>
          <w:color w:val="auto"/>
          <w:sz w:val="30"/>
          <w:szCs w:val="30"/>
          <w:lang w:val="en-US" w:eastAsia="zh-CN"/>
        </w:rPr>
      </w:pPr>
    </w:p>
    <w:p w14:paraId="4698129C">
      <w:pPr>
        <w:keepNext w:val="0"/>
        <w:keepLines w:val="0"/>
        <w:pageBreakBefore w:val="0"/>
        <w:widowControl w:val="0"/>
        <w:numPr>
          <w:ilvl w:val="0"/>
          <w:numId w:val="0"/>
        </w:numPr>
        <w:kinsoku/>
        <w:wordWrap/>
        <w:overflowPunct/>
        <w:topLinePunct w:val="0"/>
        <w:autoSpaceDE/>
        <w:autoSpaceDN/>
        <w:bidi w:val="0"/>
        <w:adjustRightInd/>
        <w:jc w:val="both"/>
        <w:rPr>
          <w:rFonts w:hint="eastAsia" w:ascii="楷体" w:hAnsi="楷体" w:eastAsia="楷体" w:cs="楷体"/>
          <w:color w:val="auto"/>
          <w:sz w:val="30"/>
          <w:szCs w:val="30"/>
          <w:lang w:val="en-US" w:eastAsia="zh-CN"/>
        </w:rPr>
      </w:pPr>
    </w:p>
    <w:p w14:paraId="237A3DB0">
      <w:pPr>
        <w:keepNext w:val="0"/>
        <w:keepLines w:val="0"/>
        <w:pageBreakBefore w:val="0"/>
        <w:widowControl w:val="0"/>
        <w:numPr>
          <w:ilvl w:val="0"/>
          <w:numId w:val="0"/>
        </w:numPr>
        <w:kinsoku/>
        <w:wordWrap/>
        <w:overflowPunct/>
        <w:topLinePunct w:val="0"/>
        <w:autoSpaceDE/>
        <w:autoSpaceDN/>
        <w:bidi w:val="0"/>
        <w:adjustRightInd/>
        <w:jc w:val="both"/>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附件2</w:t>
      </w:r>
    </w:p>
    <w:p w14:paraId="24C2EDF7">
      <w:pPr>
        <w:keepNext w:val="0"/>
        <w:keepLines w:val="0"/>
        <w:pageBreakBefore w:val="0"/>
        <w:widowControl w:val="0"/>
        <w:numPr>
          <w:ilvl w:val="0"/>
          <w:numId w:val="0"/>
        </w:numPr>
        <w:kinsoku/>
        <w:wordWrap/>
        <w:overflowPunct/>
        <w:topLinePunct w:val="0"/>
        <w:autoSpaceDE/>
        <w:autoSpaceDN/>
        <w:bidi w:val="0"/>
        <w:adjustRightInd/>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政务公开工作联系信息表</w:t>
      </w:r>
    </w:p>
    <w:p w14:paraId="7E203CAD">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auto"/>
          <w:sz w:val="32"/>
          <w:szCs w:val="32"/>
          <w:u w:val="single"/>
          <w:lang w:val="en-US" w:eastAsia="zh-CN"/>
        </w:rPr>
      </w:pPr>
    </w:p>
    <w:p w14:paraId="5904EBDE">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县（市、区）</w:t>
      </w:r>
    </w:p>
    <w:p w14:paraId="05B30C25">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auto"/>
          <w:sz w:val="32"/>
          <w:szCs w:val="32"/>
          <w:u w:val="none"/>
          <w:lang w:val="en-US" w:eastAsia="zh-CN"/>
        </w:rPr>
      </w:pPr>
    </w:p>
    <w:tbl>
      <w:tblPr>
        <w:tblStyle w:val="6"/>
        <w:tblW w:w="141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2"/>
        <w:gridCol w:w="3543"/>
        <w:gridCol w:w="3543"/>
        <w:gridCol w:w="3543"/>
      </w:tblGrid>
      <w:tr w14:paraId="236B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2" w:type="dxa"/>
            <w:vAlign w:val="center"/>
          </w:tcPr>
          <w:p w14:paraId="72F98A45">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c>
          <w:tcPr>
            <w:tcW w:w="3543" w:type="dxa"/>
            <w:vAlign w:val="center"/>
          </w:tcPr>
          <w:p w14:paraId="6884A55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color w:val="auto"/>
                <w:sz w:val="32"/>
                <w:szCs w:val="32"/>
                <w:u w:val="none"/>
                <w:vertAlign w:val="baseline"/>
                <w:lang w:val="en-US" w:eastAsia="zh-CN"/>
              </w:rPr>
            </w:pPr>
            <w:r>
              <w:rPr>
                <w:rFonts w:hint="eastAsia" w:ascii="仿宋_GB2312" w:hAnsi="仿宋_GB2312" w:eastAsia="仿宋_GB2312" w:cs="仿宋_GB2312"/>
                <w:b/>
                <w:bCs/>
                <w:color w:val="auto"/>
                <w:sz w:val="32"/>
                <w:szCs w:val="32"/>
                <w:u w:val="none"/>
                <w:vertAlign w:val="baseline"/>
                <w:lang w:val="en-US" w:eastAsia="zh-CN"/>
              </w:rPr>
              <w:t>姓  名</w:t>
            </w:r>
          </w:p>
        </w:tc>
        <w:tc>
          <w:tcPr>
            <w:tcW w:w="3543" w:type="dxa"/>
            <w:vAlign w:val="center"/>
          </w:tcPr>
          <w:p w14:paraId="643CFC47">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color w:val="auto"/>
                <w:sz w:val="32"/>
                <w:szCs w:val="32"/>
                <w:u w:val="none"/>
                <w:vertAlign w:val="baseline"/>
                <w:lang w:val="en-US" w:eastAsia="zh-CN"/>
              </w:rPr>
            </w:pPr>
            <w:r>
              <w:rPr>
                <w:rFonts w:hint="eastAsia" w:ascii="仿宋_GB2312" w:hAnsi="仿宋_GB2312" w:eastAsia="仿宋_GB2312" w:cs="仿宋_GB2312"/>
                <w:b/>
                <w:bCs/>
                <w:color w:val="auto"/>
                <w:sz w:val="32"/>
                <w:szCs w:val="32"/>
                <w:u w:val="none"/>
                <w:vertAlign w:val="baseline"/>
                <w:lang w:val="en-US" w:eastAsia="zh-CN"/>
              </w:rPr>
              <w:t>职  务</w:t>
            </w:r>
          </w:p>
        </w:tc>
        <w:tc>
          <w:tcPr>
            <w:tcW w:w="3543" w:type="dxa"/>
            <w:vAlign w:val="center"/>
          </w:tcPr>
          <w:p w14:paraId="0544217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32"/>
                <w:szCs w:val="32"/>
                <w:u w:val="none"/>
                <w:vertAlign w:val="baseline"/>
                <w:lang w:val="en-US" w:eastAsia="zh-CN"/>
              </w:rPr>
            </w:pPr>
            <w:r>
              <w:rPr>
                <w:rFonts w:hint="eastAsia" w:ascii="仿宋_GB2312" w:hAnsi="仿宋_GB2312" w:eastAsia="仿宋_GB2312" w:cs="仿宋_GB2312"/>
                <w:b/>
                <w:bCs/>
                <w:color w:val="auto"/>
                <w:sz w:val="32"/>
                <w:szCs w:val="32"/>
                <w:u w:val="none"/>
                <w:vertAlign w:val="baseline"/>
                <w:lang w:val="en-US" w:eastAsia="zh-CN"/>
              </w:rPr>
              <w:t>联系方式</w:t>
            </w:r>
          </w:p>
        </w:tc>
      </w:tr>
      <w:tr w14:paraId="23A6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542" w:type="dxa"/>
            <w:vAlign w:val="center"/>
          </w:tcPr>
          <w:p w14:paraId="60F3400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color w:val="auto"/>
                <w:sz w:val="32"/>
                <w:szCs w:val="32"/>
                <w:u w:val="none"/>
                <w:vertAlign w:val="baseline"/>
                <w:lang w:val="en-US" w:eastAsia="zh-CN"/>
              </w:rPr>
            </w:pPr>
            <w:r>
              <w:rPr>
                <w:rFonts w:hint="eastAsia" w:ascii="仿宋_GB2312" w:hAnsi="仿宋_GB2312" w:eastAsia="仿宋_GB2312" w:cs="仿宋_GB2312"/>
                <w:b/>
                <w:bCs/>
                <w:color w:val="auto"/>
                <w:sz w:val="32"/>
                <w:szCs w:val="32"/>
                <w:u w:val="none"/>
                <w:vertAlign w:val="baseline"/>
                <w:lang w:val="en-US" w:eastAsia="zh-CN"/>
              </w:rPr>
              <w:t>分管领导</w:t>
            </w:r>
          </w:p>
        </w:tc>
        <w:tc>
          <w:tcPr>
            <w:tcW w:w="3543" w:type="dxa"/>
            <w:vAlign w:val="center"/>
          </w:tcPr>
          <w:p w14:paraId="7062A9E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c>
          <w:tcPr>
            <w:tcW w:w="3543" w:type="dxa"/>
            <w:vAlign w:val="center"/>
          </w:tcPr>
          <w:p w14:paraId="43C53547">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c>
          <w:tcPr>
            <w:tcW w:w="3543" w:type="dxa"/>
            <w:vAlign w:val="center"/>
          </w:tcPr>
          <w:p w14:paraId="1252370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r>
      <w:tr w14:paraId="76A4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2" w:type="dxa"/>
            <w:vAlign w:val="center"/>
          </w:tcPr>
          <w:p w14:paraId="2227D7E5">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color w:val="auto"/>
                <w:sz w:val="32"/>
                <w:szCs w:val="32"/>
                <w:u w:val="none"/>
                <w:vertAlign w:val="baseline"/>
                <w:lang w:val="en-US" w:eastAsia="zh-CN"/>
              </w:rPr>
            </w:pPr>
            <w:r>
              <w:rPr>
                <w:rFonts w:hint="eastAsia" w:ascii="仿宋_GB2312" w:hAnsi="仿宋_GB2312" w:eastAsia="仿宋_GB2312" w:cs="仿宋_GB2312"/>
                <w:b/>
                <w:bCs/>
                <w:color w:val="auto"/>
                <w:sz w:val="32"/>
                <w:szCs w:val="32"/>
                <w:u w:val="none"/>
                <w:vertAlign w:val="baseline"/>
                <w:lang w:val="en-US" w:eastAsia="zh-CN"/>
              </w:rPr>
              <w:t>具体负责人</w:t>
            </w:r>
          </w:p>
        </w:tc>
        <w:tc>
          <w:tcPr>
            <w:tcW w:w="3543" w:type="dxa"/>
            <w:vAlign w:val="center"/>
          </w:tcPr>
          <w:p w14:paraId="1433C76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c>
          <w:tcPr>
            <w:tcW w:w="3543" w:type="dxa"/>
            <w:vAlign w:val="center"/>
          </w:tcPr>
          <w:p w14:paraId="577D797F">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c>
          <w:tcPr>
            <w:tcW w:w="3543" w:type="dxa"/>
            <w:vAlign w:val="center"/>
          </w:tcPr>
          <w:p w14:paraId="7797594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color w:val="auto"/>
                <w:sz w:val="32"/>
                <w:szCs w:val="32"/>
                <w:u w:val="none"/>
                <w:vertAlign w:val="baseline"/>
                <w:lang w:val="en-US" w:eastAsia="zh-CN"/>
              </w:rPr>
            </w:pPr>
          </w:p>
        </w:tc>
      </w:tr>
    </w:tbl>
    <w:p w14:paraId="350FB22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line="408" w:lineRule="auto"/>
        <w:ind w:right="0"/>
        <w:jc w:val="left"/>
        <w:rPr>
          <w:rFonts w:hint="default" w:ascii="宋体 ! important" w:hAnsi="宋体 ! important" w:eastAsia="宋体 ! important" w:cs="宋体 ! important"/>
          <w:kern w:val="0"/>
          <w:sz w:val="24"/>
          <w:szCs w:val="24"/>
          <w:shd w:val="clear" w:fill="FFFFFF"/>
          <w:lang w:val="en-US" w:eastAsia="zh-CN" w:bidi="ar"/>
        </w:rPr>
        <w:sectPr>
          <w:pgSz w:w="16838" w:h="11906" w:orient="landscape"/>
          <w:pgMar w:top="1800" w:right="1440" w:bottom="1800" w:left="1440" w:header="851" w:footer="992" w:gutter="0"/>
          <w:pgNumType w:fmt="numberInDash"/>
          <w:cols w:space="425" w:num="1"/>
          <w:docGrid w:type="lines" w:linePitch="312" w:charSpace="0"/>
        </w:sectPr>
      </w:pPr>
    </w:p>
    <w:p w14:paraId="07602A8B">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71377740">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4C641EDA">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79E62A63">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27DBCA3D">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464CB0DF">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71031743">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58EFB767">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6040182F">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6190C0EF">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38623390">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15EEA1E7">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68F08508">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2230A9F0">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45BCEA90">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03A3F4D9">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5D477C9E">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448CAF5B">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2AAC056C">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2EA75696">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7B2146A3">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7EC1CA35">
      <w:pPr>
        <w:keepNext w:val="0"/>
        <w:keepLines w:val="0"/>
        <w:pageBreakBefore w:val="0"/>
        <w:widowControl w:val="0"/>
        <w:kinsoku/>
        <w:wordWrap/>
        <w:overflowPunct/>
        <w:topLinePunct w:val="0"/>
        <w:autoSpaceDE/>
        <w:autoSpaceDN/>
        <w:bidi w:val="0"/>
        <w:adjustRightInd/>
        <w:spacing w:line="600" w:lineRule="exact"/>
        <w:ind w:right="23" w:rightChars="11"/>
        <w:rPr>
          <w:rFonts w:hint="eastAsia" w:ascii="仿宋_GB2312" w:eastAsia="仿宋_GB2312"/>
          <w:sz w:val="28"/>
          <w:szCs w:val="28"/>
          <w:lang w:val="en-US" w:eastAsia="zh-CN"/>
        </w:rPr>
      </w:pPr>
    </w:p>
    <w:p w14:paraId="228C8D0C">
      <w:pPr>
        <w:keepNext w:val="0"/>
        <w:keepLines w:val="0"/>
        <w:pageBreakBefore w:val="0"/>
        <w:widowControl w:val="0"/>
        <w:kinsoku/>
        <w:wordWrap/>
        <w:overflowPunct/>
        <w:topLinePunct w:val="0"/>
        <w:autoSpaceDE/>
        <w:autoSpaceDN/>
        <w:bidi w:val="0"/>
        <w:adjustRightInd/>
        <w:spacing w:line="600" w:lineRule="exact"/>
        <w:ind w:right="23" w:rightChars="11"/>
      </w:pPr>
      <w:r>
        <w:rPr>
          <w:rFonts w:hint="eastAsia" w:ascii="仿宋_GB2312" w:eastAsia="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-24130</wp:posOffset>
                </wp:positionH>
                <wp:positionV relativeFrom="paragraph">
                  <wp:posOffset>415290</wp:posOffset>
                </wp:positionV>
                <wp:extent cx="5667375" cy="0"/>
                <wp:effectExtent l="0" t="7620" r="9525" b="11430"/>
                <wp:wrapNone/>
                <wp:docPr id="1" name="直接连接符 1"/>
                <wp:cNvGraphicFramePr/>
                <a:graphic xmlns:a="http://schemas.openxmlformats.org/drawingml/2006/main">
                  <a:graphicData uri="http://schemas.microsoft.com/office/word/2010/wordprocessingShape">
                    <wps:wsp>
                      <wps:cNvCnPr/>
                      <wps:spPr>
                        <a:xfrm>
                          <a:off x="0" y="0"/>
                          <a:ext cx="56673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32.7pt;height:0pt;width:446.25pt;z-index:251660288;mso-width-relative:page;mso-height-relative:page;" filled="f" stroked="t" coordsize="21600,21600" o:gfxdata="UEsDBAoAAAAAAIdO4kAAAAAAAAAAAAAAAAAEAAAAZHJzL1BLAwQUAAAACACHTuJAz4BfC9cAAAAI&#10;AQAADwAAAGRycy9kb3ducmV2LnhtbE2PzU7DMBCE70i8g7VI3FqnUJooxKlQJSQuFLXwANt4m0TE&#10;6yje/qRPjxGHctyZ0cy3xfLsOnWkIbSeDcymCSjiytuWawNfn6+TDFQQZIudZzIwUoBleXtTYG79&#10;iTd03EqtYgmHHA00In2udagachimvieO3t4PDiWeQ63tgKdY7jr9kCQL7bDluNBgT6uGqu/twRnY&#10;rPw6fennH29red+nl8tIVT0ac383S55BCZ3lGoZf/IgOZWTa+QPboDoDk8dILgYWT3NQ0c+yLAW1&#10;+xN0Wej/D5Q/UEsDBBQAAAAIAIdO4kDYA54+9AEAAOUDAAAOAAAAZHJzL2Uyb0RvYy54bWytU72O&#10;EzEQ7pF4B8s92eRQcqdVNldcOBoEkYAHmNjerCX/yeNkk5fgBZDooKKk5224ewzG3lwOjiYFW3jH&#10;nvE3830znl/vrWE7FVF71/DJaMyZcsJL7TYN//jh9sUVZ5jASTDeqYYfFPLrxfNn8z7U6sJ33kgV&#10;GYE4rPvQ8C6lUFcVik5ZwJEPypGz9dFCom3cVDJCT+jWVBfj8azqfZQheqEQ6XQ5OPkRMZ4D6NtW&#10;C7X0YmuVSwNqVAYSUcJOB+SLUm3bKpHetS2qxEzDiWkqKyUhe53XajGHehMhdFocS4BzSnjCyYJ2&#10;lPQEtYQEbBv1P1BWi+jRt2kkvK0GIkURYjEZP9HmfQdBFS4kNYaT6Pj/YMXb3SoyLWkSOHNgqeF3&#10;n3/8+vT1/ucXWu++f2OTLFIfsKbYG7eKxx2GVcyM9220+U9c2L4IezgJq/aJCTqczmaXLy+nnIkH&#10;X/V4MURMr5W3LBsNN9plzlDD7g0mSkahDyH52DjWU7XTq4IHNIEtdZ6gbSAW6DblMnqj5a02Jl/B&#10;uFnfmMh2kKegfJkTAf8VlrMsAbshrriG+egUyFdOsnQIpI+jZ8FzDVZJzoyiV5QtAoQ6gTbnRFJq&#10;46iCLOsgZLbWXh6oG9sQ9aYjKYryJYa6X+o9Tmoerz/3Benx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AXwvXAAAACAEAAA8AAAAAAAAAAQAgAAAAIgAAAGRycy9kb3ducmV2LnhtbFBLAQIU&#10;ABQAAAAIAIdO4kDYA54+9AEAAOUDAAAOAAAAAAAAAAEAIAAAACYBAABkcnMvZTJvRG9jLnhtbFBL&#10;BQYAAAAABgAGAFkBAACMBQAAAAA=&#10;">
                <v:fill on="f" focussize="0,0"/>
                <v:stroke weight="1.25pt" color="#000000" joinstyle="round"/>
                <v:imagedata o:title=""/>
                <o:lock v:ext="edit" aspectratio="f"/>
              </v:line>
            </w:pict>
          </mc:Fallback>
        </mc:AlternateContent>
      </w:r>
      <w:r>
        <w:rPr>
          <w:rFonts w:hint="eastAsia" w:ascii="仿宋_GB2312" w:eastAsia="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71755</wp:posOffset>
                </wp:positionV>
                <wp:extent cx="5667375" cy="0"/>
                <wp:effectExtent l="0" t="7620" r="9525" b="11430"/>
                <wp:wrapNone/>
                <wp:docPr id="2" name="直接连接符 2"/>
                <wp:cNvGraphicFramePr/>
                <a:graphic xmlns:a="http://schemas.openxmlformats.org/drawingml/2006/main">
                  <a:graphicData uri="http://schemas.microsoft.com/office/word/2010/wordprocessingShape">
                    <wps:wsp>
                      <wps:cNvCnPr/>
                      <wps:spPr>
                        <a:xfrm>
                          <a:off x="0" y="0"/>
                          <a:ext cx="56673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55pt;margin-top:5.65pt;height:0pt;width:446.25pt;z-index:251659264;mso-width-relative:page;mso-height-relative:page;" filled="f" stroked="t" coordsize="21600,21600" o:gfxdata="UEsDBAoAAAAAAIdO4kAAAAAAAAAAAAAAAAAEAAAAZHJzL1BLAwQUAAAACACHTuJAh6QcotYAAAAI&#10;AQAADwAAAGRycy9kb3ducmV2LnhtbE2PzU7DMBCE70i8g7VI3FrHUNES4lSoEhIXilp4gG28TSLi&#10;dRS7P+nTs4gDHHdmNPtNsTz7Th1piG1gC2aagSKugmu5tvD58TJZgIoJ2WEXmCyMFGFZXl8VmLtw&#10;4g0dt6lWUsIxRwtNSn2udawa8hinoScWbx8Gj0nOodZuwJOU+07fZdmD9tiyfGiwp1VD1df24C1s&#10;VmE9f+5n76/r9LafXy4jVfVo7e2NyZ5AJTqnvzD84As6lMK0Cwd2UXUWJsZIUnRzD0r8xaOZgdr9&#10;Cros9P8B5TdQSwMEFAAAAAgAh07iQHPO+YH2AQAA5QMAAA4AAABkcnMvZTJvRG9jLnhtbK1TzW4T&#10;MRC+I/EOlu9kk6Ck1SqbHhrKBUEk4AEmXu+uJf/J42STl+AFkLjBiSN33ob2MRh70xTaSw7dg3fs&#10;GX8z3zfjxdXeaLaTAZWzFZ+MxpxJK1ytbFvxz59uXl1yhhFsDdpZWfGDRH61fPli0ftSTl3ndC0D&#10;IxCLZe8r3sXoy6JA0UkDOHJeWnI2LhiItA1tUQfoCd3oYjoez4vehdoHJyQina4GJz8ihnMAXdMo&#10;IVdObI20cUANUkMkStgpj3yZq20aKeKHpkEZma44MY15pSRkb9JaLBdQtgF8p8SxBDinhEecDChL&#10;SU9QK4jAtkE9gTJKBIeuiSPhTDEQyYoQi8n4kTYfO/AycyGp0Z9Ex+eDFe9368BUXfEpZxYMNfz2&#10;668/X77f/f5G6+3PH2yaROo9lhR7bdfhuEO/Donxvgkm/YkL22dhDydh5T4yQYez+fzi9cWMM3Hv&#10;Kx4u+oDxrXSGJaPiWtnEGUrYvcNIySj0PiQda8t6mtvZZcYDmsCGOk/QxhMLtG2+jE6r+kZpna5g&#10;aDfXOrAdpCnIX+JEwP+FpSwrwG6Iy65hPjoJ9Rtbs3jwpI+lZ8FTDUbWnGlJryhZBAhlBKXPiaTU&#10;2lIFSdZByGRtXH2gbmx9UG1HUkxylclD3c/1Hic1jde/+4z08DqX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HpByi1gAAAAgBAAAPAAAAAAAAAAEAIAAAACIAAABkcnMvZG93bnJldi54bWxQSwEC&#10;FAAUAAAACACHTuJAc875gfYBAADlAwAADgAAAAAAAAABACAAAAAlAQAAZHJzL2Uyb0RvYy54bWxQ&#10;SwUGAAAAAAYABgBZAQAAjQUAAAAA&#10;">
                <v:fill on="f" focussize="0,0"/>
                <v:stroke weight="1.25pt" color="#000000" joinstyle="round"/>
                <v:imagedata o:title=""/>
                <o:lock v:ext="edit" aspectratio="f"/>
              </v:line>
            </w:pict>
          </mc:Fallback>
        </mc:AlternateContent>
      </w:r>
      <w:r>
        <w:rPr>
          <w:rFonts w:hint="eastAsia" w:ascii="仿宋_GB2312" w:eastAsia="仿宋_GB2312"/>
          <w:sz w:val="28"/>
          <w:szCs w:val="28"/>
          <w:lang w:val="en-US" w:eastAsia="zh-CN"/>
        </w:rPr>
        <w:t xml:space="preserve"> </w:t>
      </w:r>
      <w:r>
        <w:rPr>
          <w:rFonts w:hint="eastAsia" w:ascii="仿宋_GB2312" w:eastAsia="仿宋_GB2312"/>
          <w:spacing w:val="0"/>
          <w:sz w:val="28"/>
          <w:szCs w:val="28"/>
        </w:rPr>
        <w:t>晋城市</w:t>
      </w:r>
      <w:r>
        <w:rPr>
          <w:rFonts w:hint="eastAsia" w:ascii="仿宋_GB2312" w:eastAsia="仿宋_GB2312"/>
          <w:spacing w:val="0"/>
          <w:sz w:val="28"/>
          <w:szCs w:val="28"/>
          <w:lang w:eastAsia="zh-CN"/>
        </w:rPr>
        <w:t>文化和旅游局</w:t>
      </w:r>
      <w:r>
        <w:rPr>
          <w:rFonts w:hint="eastAsia" w:ascii="仿宋_GB2312" w:eastAsia="仿宋_GB2312"/>
          <w:spacing w:val="0"/>
          <w:sz w:val="28"/>
          <w:szCs w:val="28"/>
        </w:rPr>
        <w:t xml:space="preserve">办公室  </w:t>
      </w:r>
      <w:r>
        <w:rPr>
          <w:rFonts w:hint="eastAsia" w:ascii="仿宋_GB2312" w:eastAsia="仿宋_GB2312"/>
          <w:spacing w:val="0"/>
          <w:sz w:val="28"/>
          <w:szCs w:val="28"/>
          <w:lang w:val="en-US" w:eastAsia="zh-CN"/>
        </w:rPr>
        <w:t xml:space="preserve">                </w:t>
      </w:r>
      <w:r>
        <w:rPr>
          <w:rFonts w:hint="eastAsia" w:ascii="仿宋_GB2312" w:eastAsia="仿宋_GB2312"/>
          <w:spacing w:val="0"/>
          <w:sz w:val="28"/>
          <w:szCs w:val="28"/>
        </w:rPr>
        <w:t>20</w:t>
      </w:r>
      <w:r>
        <w:rPr>
          <w:rFonts w:hint="eastAsia" w:ascii="仿宋_GB2312" w:eastAsia="仿宋_GB2312"/>
          <w:spacing w:val="0"/>
          <w:sz w:val="28"/>
          <w:szCs w:val="28"/>
          <w:lang w:val="en-US" w:eastAsia="zh-CN"/>
        </w:rPr>
        <w:t>20</w:t>
      </w:r>
      <w:r>
        <w:rPr>
          <w:rFonts w:hint="eastAsia" w:ascii="仿宋_GB2312" w:eastAsia="仿宋_GB2312"/>
          <w:spacing w:val="0"/>
          <w:sz w:val="28"/>
          <w:szCs w:val="28"/>
        </w:rPr>
        <w:t>年</w:t>
      </w:r>
      <w:r>
        <w:rPr>
          <w:rFonts w:hint="eastAsia" w:ascii="仿宋_GB2312" w:eastAsia="仿宋_GB2312"/>
          <w:spacing w:val="0"/>
          <w:sz w:val="28"/>
          <w:szCs w:val="28"/>
          <w:lang w:val="en-US" w:eastAsia="zh-CN"/>
        </w:rPr>
        <w:t>7</w:t>
      </w:r>
      <w:r>
        <w:rPr>
          <w:rFonts w:hint="eastAsia" w:ascii="仿宋_GB2312" w:eastAsia="仿宋_GB2312"/>
          <w:spacing w:val="0"/>
          <w:sz w:val="28"/>
          <w:szCs w:val="28"/>
        </w:rPr>
        <w:t>月</w:t>
      </w:r>
      <w:r>
        <w:rPr>
          <w:rFonts w:hint="eastAsia" w:ascii="仿宋_GB2312" w:eastAsia="仿宋_GB2312"/>
          <w:spacing w:val="0"/>
          <w:sz w:val="28"/>
          <w:szCs w:val="28"/>
          <w:lang w:val="en-US" w:eastAsia="zh-CN"/>
        </w:rPr>
        <w:t>30</w:t>
      </w:r>
      <w:r>
        <w:rPr>
          <w:rFonts w:hint="eastAsia" w:ascii="仿宋_GB2312" w:eastAsia="仿宋_GB2312"/>
          <w:spacing w:val="0"/>
          <w:sz w:val="28"/>
          <w:szCs w:val="28"/>
        </w:rPr>
        <w:t>日印发</w:t>
      </w:r>
      <w:r>
        <w:rPr>
          <w:rFonts w:hint="eastAsia" w:ascii="仿宋_GB2312" w:eastAsia="仿宋_GB2312"/>
          <w:spacing w:val="0"/>
          <w:sz w:val="28"/>
          <w:szCs w:val="28"/>
          <w:lang w:val="en-US" w:eastAsia="zh-CN"/>
        </w:rPr>
        <w:t xml:space="preserve"> </w:t>
      </w:r>
    </w:p>
    <w:sectPr>
      <w:pgSz w:w="11905" w:h="16838"/>
      <w:pgMar w:top="1440" w:right="1474" w:bottom="1440" w:left="1587" w:header="720" w:footer="720"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86"/>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宋体 ! important">
    <w:altName w:val="方正书宋_GBK"/>
    <w:panose1 w:val="00000000000000000000"/>
    <w:charset w:val="00"/>
    <w:family w:val="auto"/>
    <w:pitch w:val="default"/>
    <w:sig w:usb0="00000000" w:usb1="00000000" w:usb2="00000000" w:usb3="00000000" w:csb0="00000000" w:csb1="00000000"/>
  </w:font>
  <w:font w:name="楷体">
    <w:altName w:val="方正楷体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2E207">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E13D0">
                          <w:pPr>
                            <w:pStyle w:val="3"/>
                            <w:rPr>
                              <w:rFonts w:hint="eastAsia" w:eastAsiaTheme="minorEastAsia"/>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43E13D0">
                    <w:pPr>
                      <w:pStyle w:val="3"/>
                      <w:rPr>
                        <w:rFonts w:hint="eastAsia" w:eastAsiaTheme="minorEastAsia"/>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0B82E"/>
    <w:multiLevelType w:val="singleLevel"/>
    <w:tmpl w:val="A2D0B82E"/>
    <w:lvl w:ilvl="0" w:tentative="0">
      <w:start w:val="8"/>
      <w:numFmt w:val="chineseCounting"/>
      <w:suff w:val="nothing"/>
      <w:lvlText w:val="%1、"/>
      <w:lvlJc w:val="left"/>
      <w:rPr>
        <w:rFonts w:hint="eastAsia"/>
      </w:rPr>
    </w:lvl>
  </w:abstractNum>
  <w:abstractNum w:abstractNumId="1">
    <w:nsid w:val="FABCEC8F"/>
    <w:multiLevelType w:val="singleLevel"/>
    <w:tmpl w:val="FABCEC8F"/>
    <w:lvl w:ilvl="0" w:tentative="0">
      <w:start w:val="1"/>
      <w:numFmt w:val="chineseCounting"/>
      <w:suff w:val="nothing"/>
      <w:lvlText w:val="%1、"/>
      <w:lvlJc w:val="left"/>
      <w:pPr>
        <w:ind w:left="556"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E230B"/>
    <w:rsid w:val="070B1E6B"/>
    <w:rsid w:val="102975C9"/>
    <w:rsid w:val="155E002A"/>
    <w:rsid w:val="16A164A0"/>
    <w:rsid w:val="1D1509AA"/>
    <w:rsid w:val="24D62117"/>
    <w:rsid w:val="262F3F6E"/>
    <w:rsid w:val="2870535D"/>
    <w:rsid w:val="289B780A"/>
    <w:rsid w:val="29546AE5"/>
    <w:rsid w:val="3F00692C"/>
    <w:rsid w:val="3F4572A5"/>
    <w:rsid w:val="425B0FEC"/>
    <w:rsid w:val="48AB0898"/>
    <w:rsid w:val="4ED82194"/>
    <w:rsid w:val="5A8C6B52"/>
    <w:rsid w:val="5DE72990"/>
    <w:rsid w:val="5EFC60A9"/>
    <w:rsid w:val="5F7F1565"/>
    <w:rsid w:val="61E8695B"/>
    <w:rsid w:val="634E274B"/>
    <w:rsid w:val="63740A8A"/>
    <w:rsid w:val="64F24070"/>
    <w:rsid w:val="69BB3AB6"/>
    <w:rsid w:val="72491668"/>
    <w:rsid w:val="75522B95"/>
    <w:rsid w:val="779C2368"/>
    <w:rsid w:val="7CFF9EE4"/>
    <w:rsid w:val="7EFE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line="500" w:lineRule="exact"/>
      <w:jc w:val="both"/>
    </w:pPr>
    <w:rPr>
      <w:rFonts w:ascii="楷体_GB2312" w:hAnsi="Calibri" w:eastAsia="楷体_GB2312" w:cs="楷体_GB2312"/>
      <w:kern w:val="2"/>
      <w:sz w:val="28"/>
      <w:szCs w:val="28"/>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fgj002</cp:lastModifiedBy>
  <cp:lastPrinted>2020-07-31T01:11:00Z</cp:lastPrinted>
  <dcterms:modified xsi:type="dcterms:W3CDTF">2026-08-07T09:13:31Z</dcterms:modified>
  <dc:title>公共文化服务领域政务公开标准化指导工作方案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D5DA91C102D825E0DBEB726ACFB89643_42</vt:lpwstr>
  </property>
</Properties>
</file>