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adjustRightInd/>
        <w:snapToGrid/>
        <w:spacing w:line="630" w:lineRule="exact"/>
        <w:jc w:val="center"/>
        <w:rPr>
          <w:rFonts w:ascii="方正小标宋简体" w:eastAsia="方正小标宋简体" w:cs="方正小标宋简体" w:hAnsi="方正小标宋简体"/>
          <w:bCs/>
          <w:color w:val="000000"/>
          <w:spacing w:val="0"/>
          <w:sz w:val="44"/>
          <w:szCs w:val="44"/>
          <w:highlight w:val="auto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adjustRightInd/>
        <w:snapToGrid/>
        <w:spacing w:line="630" w:lineRule="exact"/>
        <w:jc w:val="center"/>
        <w:rPr>
          <w:rFonts w:ascii="方正小标宋简体" w:eastAsia="方正小标宋简体" w:cs="方正小标宋简体" w:hAnsi="方正小标宋简体" w:hint="eastAsia"/>
          <w:bCs/>
          <w:color w:val="000000"/>
          <w:spacing w:val="0"/>
          <w:sz w:val="44"/>
          <w:szCs w:val="44"/>
          <w:highlight w:val="auto"/>
        </w:rPr>
      </w:pPr>
      <w:r>
        <w:rPr>
          <w:rFonts w:ascii="方正小标宋简体" w:eastAsia="方正小标宋简体" w:cs="方正小标宋简体" w:hAnsi="方正小标宋简体" w:hint="eastAsia"/>
          <w:bCs/>
          <w:color w:val="000000"/>
          <w:spacing w:val="0"/>
          <w:sz w:val="44"/>
          <w:szCs w:val="44"/>
          <w:highlight w:val="auto"/>
        </w:rPr>
        <w:t>沁水县发展现代农业促进农民增收的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autoSpaceDE/>
        <w:autoSpaceDN/>
        <w:adjustRightInd/>
        <w:snapToGrid/>
        <w:spacing w:line="630" w:lineRule="exact"/>
        <w:jc w:val="center"/>
        <w:rPr>
          <w:rFonts w:ascii="方正小标宋简体" w:eastAsia="方正小标宋简体" w:cs="方正小标宋简体" w:hAnsi="方正小标宋简体" w:hint="eastAsia"/>
          <w:bCs/>
          <w:color w:val="000000"/>
          <w:spacing w:val="0"/>
          <w:sz w:val="44"/>
          <w:szCs w:val="44"/>
          <w:highlight w:val="auto"/>
        </w:rPr>
      </w:pPr>
      <w:r>
        <w:rPr>
          <w:rFonts w:ascii="方正小标宋简体" w:eastAsia="方正小标宋简体" w:cs="方正小标宋简体" w:hAnsi="方正小标宋简体" w:hint="eastAsia"/>
          <w:bCs/>
          <w:color w:val="000000"/>
          <w:spacing w:val="0"/>
          <w:sz w:val="44"/>
          <w:szCs w:val="44"/>
          <w:highlight w:val="auto"/>
        </w:rPr>
        <w:t>扶持办法（</w:t>
      </w:r>
      <w:r>
        <w:rPr>
          <w:rFonts w:ascii="方正小标宋简体" w:eastAsia="方正小标宋简体" w:cs="方正小标宋简体" w:hAnsi="方正小标宋简体"/>
          <w:bCs/>
          <w:color w:val="000000"/>
          <w:spacing w:val="0"/>
          <w:sz w:val="44"/>
          <w:szCs w:val="44"/>
          <w:lang w:val="en-US" w:eastAsia="zh-CN"/>
          <w:highlight w:val="auto"/>
        </w:rPr>
        <w:t>征求意见稿</w:t>
      </w:r>
      <w:r>
        <w:rPr>
          <w:rFonts w:ascii="方正小标宋简体" w:eastAsia="方正小标宋简体" w:cs="方正小标宋简体" w:hAnsi="方正小标宋简体" w:hint="eastAsia"/>
          <w:bCs/>
          <w:color w:val="000000"/>
          <w:spacing w:val="0"/>
          <w:sz w:val="44"/>
          <w:szCs w:val="44"/>
          <w:highlight w:val="auto"/>
        </w:rPr>
        <w:t>）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autoSpaceDE/>
        <w:autoSpaceDN/>
        <w:adjustRightInd/>
        <w:snapToGrid/>
        <w:spacing w:line="630" w:lineRule="exact"/>
        <w:jc w:val="center"/>
        <w:rPr>
          <w:rFonts w:ascii="仿宋_GB2312" w:eastAsia="仿宋_GB2312" w:cs="仿宋_GB2312" w:hAnsi="仿宋_GB2312" w:hint="eastAsia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Chars="200" w:firstLine="640"/>
        <w:jc w:val="left"/>
        <w:rPr>
          <w:rFonts w:ascii="仿宋_GB2312" w:eastAsia="仿宋_GB2312" w:cs="仿宋_GB2312" w:hAnsi="Calibri" w:hint="eastAsia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Ansi="Calibri" w:hint="eastAsia"/>
          <w:color w:val="000000"/>
          <w:spacing w:val="0"/>
          <w:kern w:val="0"/>
          <w:sz w:val="32"/>
          <w:szCs w:val="32"/>
          <w:lang w:val="en-US" w:eastAsia="zh-CN" w:bidi="ar-SA"/>
        </w:rPr>
        <w:t>为确保农业扶持政策的连续性、针对性和实效性，高质量完成“十四五”农业农村发展各项目标任务，完善强农惠农富农支持制度</w:t>
      </w:r>
      <w:r>
        <w:rPr>
          <w:rFonts w:ascii="仿宋_GB2312" w:eastAsia="仿宋_GB2312" w:cs="仿宋_GB2312" w:hint="eastAsia"/>
          <w:color w:val="000000"/>
          <w:spacing w:val="0"/>
          <w:kern w:val="0"/>
          <w:sz w:val="32"/>
          <w:szCs w:val="32"/>
          <w:lang w:val="en-US" w:eastAsia="zh-CN" w:bidi="ar-SA"/>
        </w:rPr>
        <w:t>，千方百计</w:t>
      </w:r>
      <w:r>
        <w:rPr>
          <w:rFonts w:ascii="仿宋_GB2312" w:eastAsia="仿宋_GB2312" w:cs="仿宋_GB2312" w:hAnsi="Calibri" w:hint="eastAsia"/>
          <w:color w:val="000000"/>
          <w:spacing w:val="0"/>
          <w:kern w:val="0"/>
          <w:sz w:val="32"/>
          <w:szCs w:val="32"/>
          <w:lang w:val="en-US" w:eastAsia="zh-CN" w:bidi="ar-SA"/>
        </w:rPr>
        <w:t>推动农业增效益、农村增活力、农民增收入，结合我县实际，特制定本办法。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黑体" w:eastAsia="黑体" w:cs="黑体" w:hAnsi="黑体" w:hint="eastAsia"/>
          <w:b w:val="0"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b w:val="0"/>
          <w:bCs/>
          <w:color w:val="000000"/>
          <w:spacing w:val="0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widowControl/>
        <w:suppressLineNumbers w:val="0"/>
        <w:ind w:firstLineChars="200" w:firstLine="640"/>
        <w:jc w:val="left"/>
        <w:rPr>
          <w:rFonts w:ascii="仿宋_GB2312" w:eastAsia="仿宋_GB2312" w:cs="仿宋_GB2312" w:hAnsi="Calibri" w:hint="eastAsia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Ansi="Calibri" w:hint="eastAsia"/>
          <w:color w:val="000000"/>
          <w:spacing w:val="0"/>
          <w:kern w:val="0"/>
          <w:sz w:val="32"/>
          <w:szCs w:val="32"/>
          <w:lang w:val="en-US" w:eastAsia="zh-CN" w:bidi="ar-SA"/>
        </w:rPr>
        <w:t>坚持以习近平新时代中国特色社会主义思想为指导，全面贯彻落实党的二十大和二十届二中、三中全会精神，深入贯彻落实习近平总书记关于“三农”工作的重要论述和重要指示精神，落实中央、省委、市委、县委经济工作会议、农村工作会议部署要求，坚持农业农村优先发展，锚定建设农业强县</w:t>
      </w:r>
      <w:r>
        <w:rPr>
          <w:rFonts w:ascii="仿宋_GB2312" w:eastAsia="仿宋_GB2312" w:cs="仿宋_GB2312" w:hint="eastAsia"/>
          <w:color w:val="000000"/>
          <w:spacing w:val="0"/>
          <w:kern w:val="0"/>
          <w:sz w:val="32"/>
          <w:szCs w:val="32"/>
          <w:lang w:val="en-US" w:eastAsia="zh-CN" w:bidi="ar-SA"/>
        </w:rPr>
        <w:t>、</w:t>
      </w:r>
      <w:r>
        <w:rPr>
          <w:rFonts w:ascii="仿宋_GB2312" w:eastAsia="仿宋_GB2312" w:cs="仿宋_GB2312" w:hAnsi="Calibri" w:hint="eastAsia"/>
          <w:color w:val="000000"/>
          <w:spacing w:val="0"/>
          <w:kern w:val="0"/>
          <w:sz w:val="32"/>
          <w:szCs w:val="32"/>
          <w:lang w:val="en-US" w:eastAsia="zh-CN" w:bidi="ar-SA"/>
        </w:rPr>
        <w:t>促进共同富裕总目标，强化政策引导和财政支持，</w:t>
      </w:r>
      <w:r>
        <w:rPr>
          <w:rFonts w:ascii="仿宋_GB2312" w:eastAsia="仿宋_GB2312" w:cs="仿宋_GB2312" w:hint="eastAsia"/>
          <w:color w:val="000000"/>
          <w:spacing w:val="0"/>
          <w:kern w:val="0"/>
          <w:sz w:val="32"/>
          <w:szCs w:val="32"/>
          <w:lang w:val="en-US" w:eastAsia="zh-CN" w:bidi="ar-SA"/>
        </w:rPr>
        <w:t>持续巩固拓展脱贫攻坚成果，</w:t>
      </w:r>
      <w:r>
        <w:rPr>
          <w:rFonts w:ascii="仿宋_GB2312" w:eastAsia="仿宋_GB2312" w:cs="仿宋_GB2312" w:hAnsi="Calibri" w:hint="eastAsia"/>
          <w:color w:val="000000"/>
          <w:spacing w:val="0"/>
          <w:kern w:val="0"/>
          <w:sz w:val="32"/>
          <w:szCs w:val="32"/>
          <w:lang w:val="en-US" w:eastAsia="zh-CN" w:bidi="ar-SA"/>
        </w:rPr>
        <w:t>推</w:t>
      </w:r>
      <w:r>
        <w:rPr>
          <w:rFonts w:ascii="仿宋_GB2312" w:eastAsia="仿宋_GB2312" w:cs="仿宋_GB2312" w:hint="eastAsia"/>
          <w:color w:val="000000"/>
          <w:spacing w:val="0"/>
          <w:kern w:val="0"/>
          <w:sz w:val="32"/>
          <w:szCs w:val="32"/>
          <w:lang w:val="en-US" w:eastAsia="zh-CN" w:bidi="ar-SA"/>
        </w:rPr>
        <w:t>动</w:t>
      </w:r>
      <w:r>
        <w:rPr>
          <w:rFonts w:ascii="仿宋_GB2312" w:eastAsia="仿宋_GB2312" w:cs="仿宋_GB2312" w:hAnsi="Calibri" w:hint="eastAsia"/>
          <w:color w:val="000000"/>
          <w:spacing w:val="0"/>
          <w:kern w:val="0"/>
          <w:sz w:val="32"/>
          <w:szCs w:val="32"/>
          <w:lang w:val="en-US" w:eastAsia="zh-CN" w:bidi="ar-SA"/>
        </w:rPr>
        <w:t>乡村</w:t>
      </w:r>
      <w:r>
        <w:rPr>
          <w:rFonts w:ascii="仿宋_GB2312" w:eastAsia="仿宋_GB2312" w:cs="仿宋_GB2312" w:hint="eastAsia"/>
          <w:color w:val="000000"/>
          <w:spacing w:val="0"/>
          <w:kern w:val="0"/>
          <w:sz w:val="32"/>
          <w:szCs w:val="32"/>
          <w:lang w:val="en-US" w:eastAsia="zh-CN" w:bidi="ar-SA"/>
        </w:rPr>
        <w:t>全面</w:t>
      </w:r>
      <w:r>
        <w:rPr>
          <w:rFonts w:ascii="仿宋_GB2312" w:eastAsia="仿宋_GB2312" w:cs="仿宋_GB2312" w:hAnsi="Calibri" w:hint="eastAsia"/>
          <w:color w:val="000000"/>
          <w:spacing w:val="0"/>
          <w:kern w:val="0"/>
          <w:sz w:val="32"/>
          <w:szCs w:val="32"/>
          <w:lang w:val="en-US" w:eastAsia="zh-CN" w:bidi="ar-SA"/>
        </w:rPr>
        <w:t>振兴不断取得新成效</w:t>
      </w:r>
      <w:r>
        <w:rPr>
          <w:rFonts w:ascii="仿宋_GB2312" w:eastAsia="仿宋_GB2312" w:cs="仿宋_GB2312" w:hint="eastAsia"/>
          <w:color w:val="000000"/>
          <w:spacing w:val="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widowControl/>
        <w:suppressLineNumbers w:val="0"/>
        <w:ind w:firstLineChars="200" w:firstLine="640"/>
        <w:jc w:val="left"/>
        <w:rPr>
          <w:rFonts w:ascii="黑体" w:eastAsia="黑体" w:cs="黑体" w:hAnsi="黑体" w:hint="eastAsia"/>
          <w:color w:val="000000"/>
          <w:spacing w:val="0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000000"/>
          <w:spacing w:val="0"/>
          <w:sz w:val="32"/>
          <w:szCs w:val="32"/>
          <w:lang w:val="en-US" w:eastAsia="zh-CN"/>
        </w:rPr>
        <w:t>二、扶持原则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仿宋_GB2312" w:eastAsia="仿宋_GB2312" w:hint="eastAsia"/>
          <w:color w:val="000000"/>
          <w:spacing w:val="0"/>
          <w:sz w:val="32"/>
          <w:szCs w:val="32"/>
          <w:lang w:val="en-US" w:eastAsia="zh-CN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sz w:val="32"/>
          <w:szCs w:val="32"/>
          <w:lang w:val="en-US" w:eastAsia="zh-CN"/>
        </w:rPr>
        <w:t>（一）坚持稳粮保供。</w:t>
      </w:r>
      <w:r>
        <w:rPr>
          <w:rFonts w:ascii="仿宋_GB2312" w:eastAsia="仿宋_GB2312" w:hint="eastAsia"/>
          <w:color w:val="000000"/>
          <w:spacing w:val="0"/>
          <w:sz w:val="32"/>
          <w:szCs w:val="32"/>
          <w:lang w:val="en-US" w:eastAsia="zh-CN"/>
        </w:rPr>
        <w:t>采取积极有效的政策调节机制，坚决守牢粮食生产安全底线，不断提升重要农产品保障供给能力。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仿宋_GB2312" w:eastAsia="仿宋_GB2312" w:hint="eastAsia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sz w:val="32"/>
          <w:szCs w:val="32"/>
          <w:lang w:val="en-US" w:eastAsia="zh-CN"/>
        </w:rPr>
        <w:t>（二）坚持特优战略。</w:t>
      </w:r>
      <w:r>
        <w:rPr>
          <w:rFonts w:ascii="仿宋_GB2312" w:eastAsia="仿宋_GB2312" w:hint="eastAsia"/>
          <w:b w:val="0"/>
          <w:bCs w:val="0"/>
          <w:color w:val="000000"/>
          <w:spacing w:val="0"/>
          <w:sz w:val="32"/>
          <w:szCs w:val="32"/>
          <w:lang w:val="en-US" w:eastAsia="zh-CN"/>
        </w:rPr>
        <w:t>聚焦产业发展前景好、市场竞争能力足、联农带农作用强的优势产业和特色产业进行重点扶持和重点培育。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仿宋_GB2312" w:eastAsia="仿宋_GB2312" w:hint="eastAsia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sz w:val="32"/>
          <w:szCs w:val="32"/>
          <w:lang w:val="en-US" w:eastAsia="zh-CN"/>
        </w:rPr>
        <w:t>（三）坚持集群发展。</w:t>
      </w:r>
      <w:r>
        <w:rPr>
          <w:rFonts w:ascii="仿宋_GB2312" w:eastAsia="仿宋_GB2312" w:hint="eastAsia"/>
          <w:b w:val="0"/>
          <w:bCs w:val="0"/>
          <w:color w:val="000000"/>
          <w:spacing w:val="0"/>
          <w:sz w:val="32"/>
          <w:szCs w:val="32"/>
          <w:lang w:val="en-US" w:eastAsia="zh-CN"/>
        </w:rPr>
        <w:t>鼓励支持各类市场经营主体进行集中式开发、规模化生产、标准化提质、品牌化打造、全链条化发展，不断提升产业竞争力。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仿宋_GB2312" w:eastAsia="仿宋_GB2312" w:hint="eastAsia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sz w:val="32"/>
          <w:szCs w:val="32"/>
          <w:lang w:val="en-US" w:eastAsia="zh-CN"/>
        </w:rPr>
        <w:t>（四）坚持科技赋能。</w:t>
      </w:r>
      <w:r>
        <w:rPr>
          <w:rFonts w:ascii="仿宋_GB2312" w:eastAsia="仿宋_GB2312" w:hint="eastAsia"/>
          <w:b w:val="0"/>
          <w:bCs w:val="0"/>
          <w:color w:val="000000"/>
          <w:spacing w:val="0"/>
          <w:sz w:val="32"/>
          <w:szCs w:val="32"/>
          <w:lang w:val="en-US" w:eastAsia="zh-CN"/>
        </w:rPr>
        <w:t>鼓励支持各类新技术、新装备、新设施向农业全领域进行推广和应用，不断提升农业现代化水平。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仿宋_GB2312" w:eastAsia="仿宋_GB2312" w:hint="eastAsia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sz w:val="32"/>
          <w:szCs w:val="32"/>
          <w:lang w:val="en-US" w:eastAsia="zh-CN"/>
        </w:rPr>
        <w:t>（五）坚持联农带农。</w:t>
      </w:r>
      <w:r>
        <w:rPr>
          <w:rFonts w:ascii="仿宋_GB2312" w:eastAsia="仿宋_GB2312" w:hint="eastAsia"/>
          <w:b w:val="0"/>
          <w:bCs w:val="0"/>
          <w:color w:val="000000"/>
          <w:spacing w:val="0"/>
          <w:sz w:val="32"/>
          <w:szCs w:val="32"/>
          <w:lang w:val="en-US" w:eastAsia="zh-CN"/>
        </w:rPr>
        <w:t>充分保障农民权益，优化完善利益联结机制，让更多农民分享政策红利和产业效益。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仿宋_GB2312" w:eastAsia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sz w:val="32"/>
          <w:szCs w:val="32"/>
          <w:lang w:val="en-US" w:eastAsia="zh-CN"/>
        </w:rPr>
        <w:t>（六）坚持先建后补。</w:t>
      </w:r>
      <w:r>
        <w:rPr>
          <w:rFonts w:ascii="仿宋_GB2312" w:eastAsia="仿宋_GB2312" w:hint="eastAsia"/>
          <w:b w:val="0"/>
          <w:bCs w:val="0"/>
          <w:color w:val="000000"/>
          <w:spacing w:val="0"/>
          <w:sz w:val="32"/>
          <w:szCs w:val="32"/>
          <w:lang w:val="en-US" w:eastAsia="zh-CN"/>
        </w:rPr>
        <w:t>实行项目单位自筹资金先行建设，项目建设过程接受社会监督，财政资金采取以奖代补，真正发挥财政资金的最大效益。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黑体" w:eastAsia="黑体" w:cs="黑体" w:hAnsi="黑体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b w:val="0"/>
          <w:bCs w:val="0"/>
          <w:color w:val="000000"/>
          <w:spacing w:val="0"/>
          <w:sz w:val="32"/>
          <w:szCs w:val="32"/>
          <w:lang w:val="en-US" w:eastAsia="zh-CN"/>
        </w:rPr>
        <w:t>三、扶持政策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楷体_GB2312" w:eastAsia="楷体_GB2312" w:cs="楷体_GB2312" w:hAnsi="楷体_GB2312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sz w:val="32"/>
          <w:szCs w:val="32"/>
          <w:lang w:eastAsia="zh-CN"/>
        </w:rPr>
        <w:t>（</w:t>
      </w: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sz w:val="32"/>
          <w:szCs w:val="32"/>
          <w:lang w:val="en-US" w:eastAsia="zh-CN"/>
        </w:rPr>
        <w:t>一）支持作物种植结构调整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left="0" w:firstLineChars="200" w:firstLine="640"/>
        <w:jc w:val="both"/>
        <w:rPr>
          <w:rFonts w:ascii="仿宋_GB2312" w:eastAsia="仿宋_GB2312" w:cs="宋体" w:hAnsi="宋体" w:hint="eastAsia"/>
          <w:color w:val="000000"/>
          <w:kern w:val="0"/>
        </w:rPr>
      </w:pPr>
      <w:r>
        <w:rPr>
          <w:rFonts w:ascii="仿宋_GB2312" w:eastAsia="仿宋_GB2312" w:cs="宋体" w:hAnsi="宋体" w:hint="eastAsia"/>
          <w:color w:val="000000"/>
          <w:spacing w:val="0"/>
          <w:kern w:val="0"/>
          <w:sz w:val="32"/>
          <w:szCs w:val="32"/>
          <w:lang w:val="en-US" w:eastAsia="zh-CN" w:bidi="ar-SA"/>
        </w:rPr>
        <w:t>1.小麦：对实际种植小麦作物的按照</w:t>
      </w:r>
      <w:r>
        <w:rPr>
          <w:rFonts w:ascii="仿宋_GB2312" w:eastAsia="仿宋_GB2312" w:cs="宋体" w:hAnsi="宋体" w:hint="eastAsia"/>
          <w:color w:val="000000"/>
          <w:kern w:val="0"/>
        </w:rPr>
        <w:t>400元/亩的标准进行补贴。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left="0" w:firstLineChars="200" w:firstLine="640"/>
        <w:jc w:val="both"/>
        <w:rPr>
          <w:rFonts w:ascii="仿宋_GB2312" w:eastAsia="仿宋_GB2312" w:cs="宋体" w:hAnsi="宋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宋体" w:hAnsi="宋体" w:hint="eastAsia"/>
          <w:color w:val="000000"/>
          <w:spacing w:val="0"/>
          <w:kern w:val="0"/>
          <w:sz w:val="32"/>
          <w:szCs w:val="32"/>
          <w:lang w:val="en-US" w:eastAsia="zh-CN" w:bidi="ar-SA"/>
        </w:rPr>
        <w:t>2.大豆：对实际种植大豆作物的按照200元/亩的标准进行补贴。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left="0" w:firstLineChars="200" w:firstLine="640"/>
        <w:jc w:val="both"/>
        <w:rPr>
          <w:rFonts w:ascii="仿宋_GB2312" w:eastAsia="仿宋_GB2312" w:cs="宋体" w:hAnsi="宋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宋体" w:hAnsi="宋体" w:hint="eastAsia"/>
          <w:color w:val="000000"/>
          <w:spacing w:val="0"/>
          <w:kern w:val="0"/>
          <w:sz w:val="32"/>
          <w:szCs w:val="32"/>
          <w:lang w:val="en-US" w:eastAsia="zh-CN" w:bidi="ar-SA"/>
        </w:rPr>
        <w:t>3.油料：对实际种植油料作物的按照200元/亩的标准进行补贴。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left="0" w:firstLineChars="200" w:firstLine="640"/>
        <w:jc w:val="both"/>
        <w:rPr>
          <w:rFonts w:ascii="仿宋_GB2312" w:eastAsia="仿宋_GB2312" w:cs="宋体" w:hAnsi="宋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宋体" w:hAnsi="宋体" w:hint="eastAsia"/>
          <w:color w:val="000000"/>
          <w:spacing w:val="0"/>
          <w:kern w:val="0"/>
          <w:sz w:val="32"/>
          <w:szCs w:val="32"/>
          <w:lang w:val="en-US" w:eastAsia="zh-CN" w:bidi="ar-SA"/>
        </w:rPr>
        <w:t>4.复合种植：对实际开展大豆玉米带状复合种植的按照200元/亩的标准进行补贴，不包括上级补助资金</w:t>
      </w:r>
      <w:r>
        <w:rPr>
          <w:rFonts w:ascii="仿宋_GB2312" w:eastAsia="仿宋_GB2312" w:cs="宋体" w:hAnsi="宋体"/>
          <w:color w:val="000000"/>
          <w:spacing w:val="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left="0" w:firstLineChars="200" w:firstLine="640"/>
        <w:jc w:val="both"/>
        <w:rPr>
          <w:rFonts w:ascii="楷体" w:eastAsia="楷体" w:cs="楷体" w:hAnsi="楷体" w:hint="eastAsia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宋体" w:hAnsi="宋体" w:hint="eastAsia"/>
          <w:color w:val="000000"/>
          <w:spacing w:val="0"/>
          <w:kern w:val="0"/>
          <w:sz w:val="32"/>
          <w:szCs w:val="32"/>
          <w:lang w:val="en-US" w:eastAsia="zh-CN" w:bidi="ar-SA"/>
        </w:rPr>
        <w:t>5.复垦复种：对撂荒地复垦并种植农作物的，按照</w:t>
      </w:r>
      <w:r>
        <w:rPr>
          <w:rFonts w:ascii="仿宋_GB2312" w:eastAsia="仿宋_GB2312" w:cs="宋体" w:hAnsi="宋体" w:hint="eastAsia"/>
          <w:color w:val="000000"/>
          <w:kern w:val="0"/>
        </w:rPr>
        <w:t>200元/亩的标准进行复垦补贴，仅复垦不种植农作物的不予补</w:t>
      </w:r>
      <w:r>
        <w:rPr>
          <w:rFonts w:ascii="仿宋_GB2312" w:eastAsia="仿宋_GB2312" w:cs="宋体" w:hAnsi="宋体" w:hint="eastAsia"/>
          <w:color w:val="000000"/>
          <w:spacing w:val="0"/>
          <w:kern w:val="0"/>
          <w:sz w:val="32"/>
          <w:szCs w:val="32"/>
          <w:lang w:val="en-US" w:eastAsia="zh-CN" w:bidi="ar-SA"/>
        </w:rPr>
        <w:t>贴</w:t>
      </w:r>
      <w:r>
        <w:rPr>
          <w:rFonts w:ascii="仿宋_GB2312" w:eastAsia="仿宋_GB2312" w:cs="宋体" w:hAnsi="宋体"/>
          <w:color w:val="000000"/>
          <w:spacing w:val="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Chars="200" w:firstLine="640"/>
        <w:rPr>
          <w:rFonts w:ascii="楷体_GB2312" w:eastAsia="楷体_GB2312" w:cs="楷体_GB2312" w:hAnsi="楷体_GB2312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sz w:val="32"/>
          <w:szCs w:val="32"/>
          <w:lang w:val="en-US" w:eastAsia="zh-CN"/>
        </w:rPr>
        <w:t>（</w:t>
      </w:r>
      <w:r>
        <w:rPr>
          <w:rFonts w:ascii="楷体_GB2312" w:eastAsia="楷体_GB2312" w:cs="楷体_GB2312" w:hAnsi="楷体_GB2312"/>
          <w:b/>
          <w:bCs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sz w:val="32"/>
          <w:szCs w:val="32"/>
          <w:lang w:val="en-US" w:eastAsia="zh-CN"/>
        </w:rPr>
        <w:t>）支持蔬菜产业提质增效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Chars="200" w:firstLine="640"/>
        <w:rPr>
          <w:rFonts w:ascii="仿宋_GB2312" w:eastAsia="仿宋_GB2312" w:hint="eastAsia"/>
          <w:color w:val="000000"/>
          <w:kern w:val="0"/>
        </w:rPr>
      </w:pPr>
      <w:r>
        <w:rPr>
          <w:rFonts w:ascii="仿宋_GB2312" w:eastAsia="仿宋_GB2312" w:hint="eastAsia"/>
          <w:color w:val="000000"/>
          <w:spacing w:val="0"/>
          <w:kern w:val="0"/>
          <w:sz w:val="32"/>
          <w:szCs w:val="32"/>
          <w:u w:val="none"/>
        </w:rPr>
        <w:t>1.</w:t>
      </w:r>
      <w:r>
        <w:rPr>
          <w:rFonts w:ascii="仿宋_GB2312" w:eastAsia="仿宋_GB2312" w:hint="eastAsia"/>
          <w:color w:val="000000"/>
          <w:spacing w:val="0"/>
          <w:kern w:val="0"/>
          <w:sz w:val="32"/>
          <w:szCs w:val="32"/>
          <w:u w:val="none"/>
          <w:lang w:val="en-US" w:eastAsia="zh-CN"/>
        </w:rPr>
        <w:t>新建设施补助：</w:t>
      </w:r>
      <w:r>
        <w:rPr>
          <w:rFonts w:ascii="仿宋_GB2312" w:eastAsia="仿宋_GB2312" w:hint="eastAsia"/>
          <w:color w:val="000000"/>
          <w:kern w:val="0"/>
        </w:rPr>
        <w:t>新建全钢架大棚10亩及以上经营主体，按照建筑面积每亩补助1.2万元；新建新型日光温室大棚、覆被式大棚、高标准智能化日光温室大棚5亩及以上的经营主体，按照室内净面积每亩分别补助6万元、4.5万元、9万元；新建全钢架大棚10亩以下，新型日光温室大棚、覆被式大棚、高标准智能化日光温室大棚5亩以下的经营主体，分别按照上述补助标准的50%进行补助。上述补助资金不超过实际投资总额的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Chars="200" w:firstLine="640"/>
        <w:rPr>
          <w:rFonts w:ascii="仿宋_GB2312" w:eastAsia="仿宋_GB2312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ascii="仿宋_GB2312" w:eastAsia="仿宋_GB2312" w:hint="eastAsia"/>
          <w:color w:val="000000"/>
          <w:spacing w:val="0"/>
          <w:kern w:val="0"/>
          <w:sz w:val="32"/>
          <w:szCs w:val="32"/>
          <w:u w:val="none"/>
          <w:lang w:val="en-US" w:eastAsia="zh-CN"/>
        </w:rPr>
        <w:t>2.修复设施补助：对集中连片规模在</w:t>
      </w:r>
      <w:r>
        <w:rPr>
          <w:rFonts w:ascii="仿宋_GB2312" w:eastAsia="仿宋_GB2312" w:hint="eastAsia"/>
          <w:color w:val="000000"/>
          <w:kern w:val="0"/>
          <w:lang w:val="en-US" w:eastAsia="zh-CN"/>
        </w:rPr>
        <w:t>5亩及以上的日光温室大棚进行修复后使用的，按照室内净面积</w:t>
      </w:r>
      <w:r>
        <w:rPr>
          <w:rFonts w:ascii="仿宋_GB2312" w:eastAsia="仿宋_GB2312" w:hAnsi="仿宋" w:hint="eastAsia"/>
          <w:color w:val="000000"/>
          <w:kern w:val="0"/>
          <w:lang w:eastAsia="zh-CN"/>
        </w:rPr>
        <w:t>不超过</w:t>
      </w:r>
      <w:r>
        <w:rPr>
          <w:rFonts w:ascii="仿宋_GB2312" w:eastAsia="仿宋_GB2312" w:hint="eastAsia"/>
          <w:color w:val="000000"/>
          <w:kern w:val="0"/>
          <w:lang w:val="en-US" w:eastAsia="zh-CN"/>
        </w:rPr>
        <w:t>2万元/亩的标准进行补助，</w:t>
      </w:r>
      <w:r>
        <w:rPr>
          <w:rFonts w:ascii="仿宋_GB2312" w:eastAsia="仿宋_GB2312" w:hAnsi="仿宋" w:hint="eastAsia"/>
          <w:color w:val="000000"/>
          <w:kern w:val="0"/>
          <w:lang w:eastAsia="zh-CN"/>
        </w:rPr>
        <w:t>补助资金不超过</w:t>
      </w:r>
      <w:r>
        <w:rPr>
          <w:rFonts w:ascii="仿宋_GB2312" w:eastAsia="仿宋_GB2312" w:hAnsi="仿宋" w:hint="eastAsia"/>
          <w:color w:val="000000"/>
          <w:kern w:val="0"/>
        </w:rPr>
        <w:t>实际投资总额的</w:t>
      </w:r>
      <w:r>
        <w:rPr>
          <w:rFonts w:ascii="仿宋_GB2312" w:eastAsia="仿宋_GB2312" w:hAnsi="仿宋" w:hint="eastAsia"/>
          <w:color w:val="000000"/>
          <w:kern w:val="0"/>
          <w:lang w:val="en-US" w:eastAsia="zh-CN"/>
        </w:rPr>
        <w:t>5</w:t>
      </w:r>
      <w:r>
        <w:rPr>
          <w:rFonts w:ascii="仿宋_GB2312" w:eastAsia="仿宋_GB2312" w:hAnsi="仿宋" w:hint="eastAsia"/>
          <w:color w:val="000000"/>
          <w:kern w:val="0"/>
        </w:rPr>
        <w:t>0%</w:t>
      </w:r>
      <w:r>
        <w:rPr>
          <w:rFonts w:ascii="仿宋_GB2312" w:eastAsia="仿宋_GB2312" w:hint="eastAsia"/>
          <w:color w:val="000000"/>
          <w:kern w:val="0"/>
          <w:lang w:val="en-US" w:eastAsia="zh-CN"/>
        </w:rPr>
        <w:t>。对于已经不能修复使用并进行拆除重建的按照新建设施大</w:t>
      </w:r>
      <w:r>
        <w:rPr>
          <w:rFonts w:ascii="仿宋_GB2312" w:eastAsia="仿宋_GB2312" w:hint="eastAsia"/>
          <w:color w:val="000000"/>
          <w:spacing w:val="0"/>
          <w:kern w:val="0"/>
          <w:sz w:val="32"/>
          <w:szCs w:val="32"/>
          <w:u w:val="none"/>
          <w:lang w:val="en-US" w:eastAsia="zh-CN"/>
        </w:rPr>
        <w:t>棚标准进行补助。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Chars="200" w:firstLine="640"/>
        <w:rPr>
          <w:rFonts w:ascii="仿宋" w:eastAsia="仿宋" w:cs="仿宋" w:hAnsi="仿宋" w:hint="eastAsia"/>
        </w:rPr>
      </w:pPr>
      <w:r>
        <w:rPr>
          <w:rFonts w:ascii="仿宋" w:eastAsia="仿宋" w:cs="仿宋" w:hAnsi="仿宋"/>
          <w:sz w:val="32"/>
          <w:szCs w:val="32"/>
          <w:lang w:val="en-US" w:eastAsia="zh-CN"/>
        </w:rPr>
        <w:t>3.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食用菌</w:t>
      </w:r>
      <w:r>
        <w:rPr>
          <w:rFonts w:ascii="仿宋" w:eastAsia="仿宋" w:cs="仿宋" w:hAnsi="仿宋" w:hint="eastAsia"/>
          <w:sz w:val="32"/>
          <w:szCs w:val="32"/>
        </w:rPr>
        <w:t>种植补助：</w:t>
      </w:r>
      <w:r>
        <w:rPr>
          <w:rFonts w:ascii="仿宋" w:eastAsia="仿宋" w:cs="仿宋" w:hAnsi="仿宋" w:hint="eastAsia"/>
          <w:lang w:eastAsia="zh-CN"/>
        </w:rPr>
        <w:t>①</w:t>
      </w:r>
      <w:r>
        <w:rPr>
          <w:rFonts w:ascii="仿宋" w:eastAsia="仿宋" w:cs="仿宋" w:hAnsi="仿宋" w:hint="eastAsia"/>
        </w:rPr>
        <w:t>对于设施大棚用于食用菌种植（香菇、平菇、银耳、猴头菇）的</w:t>
      </w:r>
      <w:r>
        <w:rPr>
          <w:rFonts w:ascii="仿宋_GB2312" w:eastAsia="仿宋_GB2312" w:hAnsi="仿宋" w:hint="eastAsia"/>
          <w:color w:val="000000"/>
          <w:kern w:val="0"/>
        </w:rPr>
        <w:t>生产经营主体，对当年新种植的第一茬出菇菌棒进行补助，年种植规模在</w:t>
      </w:r>
      <w:r>
        <w:rPr>
          <w:rFonts w:ascii="仿宋_GB2312" w:eastAsia="仿宋_GB2312" w:hAnsi="仿宋" w:hint="eastAsia"/>
          <w:color w:val="000000"/>
          <w:kern w:val="0"/>
          <w:lang w:val="en-US"/>
        </w:rPr>
        <w:t>5</w:t>
      </w:r>
      <w:r>
        <w:rPr>
          <w:rFonts w:ascii="仿宋_GB2312" w:eastAsia="仿宋_GB2312" w:hAnsi="仿宋" w:hint="eastAsia"/>
          <w:color w:val="000000"/>
          <w:kern w:val="0"/>
        </w:rPr>
        <w:t>万棒及</w:t>
      </w:r>
      <w:r>
        <w:rPr>
          <w:rFonts w:ascii="仿宋" w:eastAsia="仿宋" w:cs="仿宋" w:hAnsi="仿宋" w:hint="eastAsia"/>
          <w:sz w:val="32"/>
          <w:szCs w:val="32"/>
        </w:rPr>
        <w:t>以上的按照1元/棒的标准进行补助，年种植规模在20万棒及以上的按照1.1元/棒的标准进行补助，年种植规模在50万棒及以上的按照1.2元/棒的标准进</w:t>
      </w:r>
      <w:r>
        <w:rPr>
          <w:rFonts w:ascii="仿宋" w:eastAsia="仿宋" w:cs="仿宋" w:hAnsi="仿宋" w:hint="eastAsia"/>
        </w:rPr>
        <w:t>行补助。每亩（室内净面积）最高补助1.2万棒，小棒减半。②露地木耳菌棒（含仿野生木棒）种植参照设施食用菌种植进行补助，补助资金减半。③林下种植食用菌（松蘑菇、木耳、白头菇）集中连片5亩以上，每亩地面放置菌棒不超过1.2万棒，参照设施食用菌种植进行补助，补助资金减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Chars="200" w:firstLine="640"/>
        <w:rPr>
          <w:rFonts w:ascii="仿宋" w:eastAsia="仿宋" w:cs="仿宋" w:hAnsi="仿宋"/>
          <w:lang w:val="en-US" w:eastAsia="zh-CN"/>
        </w:rPr>
      </w:pPr>
      <w:r>
        <w:rPr>
          <w:rFonts w:ascii="仿宋" w:eastAsia="仿宋" w:cs="仿宋" w:hAnsi="仿宋" w:hint="eastAsia"/>
          <w:lang w:val="en-US" w:eastAsia="zh-CN"/>
        </w:rPr>
        <w:t>4.设施蔬菜种植补助：</w:t>
      </w:r>
      <w:r>
        <w:rPr>
          <w:rFonts w:ascii="仿宋" w:eastAsia="仿宋" w:cs="仿宋" w:hAnsi="仿宋" w:hint="eastAsia"/>
        </w:rPr>
        <w:t>对于设施大棚用于蔬菜种植</w:t>
      </w:r>
      <w:r>
        <w:rPr>
          <w:rFonts w:ascii="仿宋" w:eastAsia="仿宋" w:cs="仿宋" w:hAnsi="仿宋" w:hint="eastAsia"/>
          <w:lang w:eastAsia="zh-CN"/>
        </w:rPr>
        <w:t>的</w:t>
      </w:r>
      <w:r>
        <w:rPr>
          <w:rFonts w:ascii="仿宋" w:eastAsia="仿宋" w:cs="仿宋" w:hAnsi="仿宋" w:hint="eastAsia"/>
        </w:rPr>
        <w:t>生产经营主体</w:t>
      </w:r>
      <w:r>
        <w:rPr>
          <w:rFonts w:ascii="仿宋" w:eastAsia="仿宋" w:cs="仿宋" w:hAnsi="仿宋" w:hint="eastAsia"/>
          <w:lang w:eastAsia="zh-CN"/>
        </w:rPr>
        <w:t>，</w:t>
      </w:r>
      <w:r>
        <w:rPr>
          <w:rFonts w:ascii="仿宋" w:eastAsia="仿宋" w:cs="仿宋" w:hAnsi="仿宋" w:hint="eastAsia"/>
          <w:lang w:val="en-US" w:eastAsia="zh-CN"/>
        </w:rPr>
        <w:t>按照</w:t>
      </w:r>
      <w:r>
        <w:rPr>
          <w:rFonts w:ascii="仿宋" w:eastAsia="仿宋" w:cs="仿宋" w:hAnsi="仿宋" w:hint="eastAsia"/>
        </w:rPr>
        <w:t>室内净面积</w:t>
      </w:r>
      <w:r>
        <w:rPr>
          <w:rFonts w:ascii="仿宋" w:eastAsia="仿宋" w:cs="仿宋" w:hAnsi="仿宋" w:hint="eastAsia"/>
          <w:lang w:eastAsia="zh-CN"/>
        </w:rPr>
        <w:t>进行补助，日光温室每年每亩补助</w:t>
      </w:r>
      <w:r>
        <w:rPr>
          <w:rFonts w:ascii="仿宋" w:eastAsia="仿宋" w:cs="仿宋" w:hAnsi="仿宋" w:hint="eastAsia"/>
          <w:lang w:val="en-US" w:eastAsia="zh-CN"/>
        </w:rPr>
        <w:t>500元，春秋大棚</w:t>
      </w:r>
      <w:r>
        <w:rPr>
          <w:rFonts w:ascii="仿宋" w:eastAsia="仿宋" w:cs="仿宋" w:hAnsi="仿宋" w:hint="eastAsia"/>
          <w:lang w:eastAsia="zh-CN"/>
        </w:rPr>
        <w:t>每年每亩补助</w:t>
      </w:r>
      <w:r>
        <w:rPr>
          <w:rFonts w:ascii="仿宋" w:eastAsia="仿宋" w:cs="仿宋" w:hAnsi="仿宋" w:hint="eastAsia"/>
          <w:lang w:val="en-US" w:eastAsia="zh-CN"/>
        </w:rPr>
        <w:t>300元。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Chars="200" w:firstLine="640"/>
        <w:rPr>
          <w:rFonts w:ascii="仿宋_GB2312" w:eastAsia="仿宋_GB2312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ascii="仿宋_GB2312" w:eastAsia="仿宋_GB2312"/>
          <w:color w:val="000000"/>
          <w:spacing w:val="0"/>
          <w:kern w:val="0"/>
          <w:sz w:val="32"/>
          <w:szCs w:val="32"/>
          <w:u w:val="none"/>
          <w:lang w:val="en-US" w:eastAsia="zh-CN"/>
        </w:rPr>
        <w:t>5.</w:t>
      </w:r>
      <w:r>
        <w:rPr>
          <w:rFonts w:ascii="仿宋_GB2312" w:eastAsia="仿宋_GB2312" w:hint="eastAsia"/>
          <w:color w:val="000000"/>
          <w:spacing w:val="0"/>
          <w:kern w:val="0"/>
          <w:sz w:val="32"/>
          <w:szCs w:val="32"/>
          <w:u w:val="none"/>
          <w:lang w:val="en-US" w:eastAsia="zh-CN"/>
        </w:rPr>
        <w:t>生产菌棒补助：对新建投资在100万元及以上的，年设计产能在100万棒及以上的标准化菌包厂，按照实际投资总额的30%进行补助，单个实施主体补助总额不超过100万元。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Chars="200" w:firstLine="640"/>
        <w:rPr>
          <w:rFonts w:ascii="仿宋" w:eastAsia="仿宋" w:cs="仿宋" w:hAnsi="仿宋"/>
          <w:sz w:val="32"/>
          <w:szCs w:val="32"/>
        </w:rPr>
      </w:pPr>
      <w:r>
        <w:rPr>
          <w:rFonts w:ascii="仿宋_GB2312" w:eastAsia="仿宋_GB2312" w:hAnsi="仿宋"/>
          <w:color w:val="000000"/>
          <w:kern w:val="0"/>
        </w:rPr>
        <w:t>6</w:t>
      </w:r>
      <w:r>
        <w:rPr>
          <w:rFonts w:ascii="仿宋_GB2312" w:eastAsia="仿宋_GB2312" w:hAnsi="仿宋" w:hint="eastAsia"/>
          <w:color w:val="000000"/>
          <w:kern w:val="0"/>
        </w:rPr>
        <w:t>.脱贫户和监测户：种植露地蔬菜集中连片达1亩以上的（含1亩），每亩补助300元；</w:t>
      </w:r>
      <w:r>
        <w:rPr>
          <w:rFonts w:ascii="仿宋" w:eastAsia="仿宋" w:cs="仿宋" w:hAnsi="仿宋" w:hint="eastAsia"/>
          <w:sz w:val="32"/>
          <w:szCs w:val="32"/>
        </w:rPr>
        <w:t>食用菌种植不受上述规模限制。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Chars="200" w:firstLine="640"/>
        <w:rPr>
          <w:rFonts w:ascii="仿宋_GB2312" w:eastAsia="仿宋_GB2312" w:hAnsi="仿宋"/>
          <w:color w:val="000000"/>
          <w:kern w:val="0"/>
          <w:lang w:val="en-US" w:eastAsia="zh-CN"/>
        </w:rPr>
      </w:pPr>
      <w:r>
        <w:rPr>
          <w:rFonts w:ascii="仿宋_GB2312" w:eastAsia="仿宋_GB2312" w:hAnsi="仿宋"/>
          <w:color w:val="000000"/>
          <w:kern w:val="0"/>
          <w:lang w:val="en-US" w:eastAsia="zh-CN"/>
        </w:rPr>
        <w:t>7</w:t>
      </w:r>
      <w:r>
        <w:rPr>
          <w:rFonts w:ascii="仿宋_GB2312" w:eastAsia="仿宋_GB2312" w:hAnsi="仿宋" w:hint="eastAsia"/>
          <w:color w:val="000000"/>
          <w:kern w:val="0"/>
          <w:lang w:val="en-US" w:eastAsia="zh-CN"/>
        </w:rPr>
        <w:t>.聘用技术人员补助：聘请两名设施蔬菜和一名设施食用菌技术员进行技术指导，技术员的技术职称要求达到助理农艺师（助理技师）及以上，每名技术员每年给予12万元补助。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Chars="200" w:firstLine="640"/>
        <w:rPr>
          <w:rFonts w:ascii="楷体" w:eastAsia="楷体" w:cs="楷体" w:hAnsi="楷体" w:hint="eastAsia"/>
          <w:sz w:val="32"/>
          <w:szCs w:val="32"/>
          <w:lang w:eastAsia="zh-CN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sz w:val="32"/>
          <w:szCs w:val="32"/>
          <w:lang w:val="en-US" w:eastAsia="zh-CN"/>
        </w:rPr>
        <w:t>（</w:t>
      </w:r>
      <w:r>
        <w:rPr>
          <w:rFonts w:ascii="楷体_GB2312" w:eastAsia="楷体_GB2312" w:cs="楷体_GB2312" w:hAnsi="楷体_GB2312"/>
          <w:b/>
          <w:bCs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sz w:val="32"/>
          <w:szCs w:val="32"/>
          <w:lang w:val="en-US" w:eastAsia="zh-CN"/>
        </w:rPr>
        <w:t>）支持畜牧产业做大做强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cs="仿宋_GB2312" w:hint="eastAsia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1.生猪：对新建的标准化、生态化养殖场并投入运营的，以设计规模年出栏5000头为一个数量等级，每达到一个数量等级按照50万元的标准给予一次性奖补。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cs="仿宋_GB2312" w:hint="eastAsia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2.肉鸡：对新建的标准化、生态化养殖场并投入运营的，以设计规模年出栏50万只为一个数量等级，每达到一个数量等级按照50万元的标准给予一次性奖补。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仿宋_GB2312" w:eastAsia="仿宋_GB2312" w:cs="仿宋_GB2312" w:hint="eastAsia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cs="仿宋_GB2312" w:hint="eastAsia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3.肉牛：对新建的标准化、生态化养殖场并投入运营的，以设计规模年出栏200头为一个数量等级，每达到一个数量等级按照50万元的标准给予一次性奖补。年出栏在200头及以上的经营主体，每出栏一头成品牛补助</w:t>
      </w:r>
      <w:r>
        <w:rPr>
          <w:rFonts w:ascii="仿宋_GB2312" w:eastAsia="仿宋_GB2312" w:hint="eastAsia"/>
          <w:color w:val="000000"/>
          <w:szCs w:val="32"/>
          <w:shd w:val="clear" w:color="auto" w:fill="FFFFFF"/>
        </w:rPr>
        <w:t>500元</w:t>
      </w:r>
      <w:r>
        <w:rPr>
          <w:rFonts w:ascii="仿宋_GB2312" w:eastAsia="仿宋_GB2312" w:cs="仿宋_GB2312" w:hint="eastAsia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autoSpaceDE/>
        <w:autoSpaceDN/>
        <w:adjustRightInd/>
        <w:snapToGrid/>
        <w:spacing w:line="630" w:lineRule="exact"/>
        <w:ind w:firstLineChars="200" w:firstLine="640"/>
        <w:rPr>
          <w:rFonts w:asci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ascii="仿宋_GB2312" w:eastAsia="仿宋_GB2312" w:cs="仿宋_GB2312" w:hint="eastAsia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4.肉羊：对新建的标准化、生态化养殖场并投入运营的，以设计规模年出栏2000只（奶羊存栏1000只）为一个数量等级，每达到一个数量等级按照30万元的标准给予一次性奖补。</w:t>
      </w:r>
      <w:r>
        <w:rPr>
          <w:rFonts w:ascii="仿宋_GB2312" w:eastAsia="仿宋_GB2312" w:cs="仿宋_GB2312" w:hint="eastAsia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引进优质种公羊的经营主体每只补助2000元，引进优质多胎能繁基础母羊30只及以上的养殖场每只补助200元。对年出栏在1000只及以上的育肥场，每出栏一只成品羊补助50元。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autoSpaceDE/>
        <w:autoSpaceDN/>
        <w:adjustRightInd/>
        <w:snapToGrid/>
        <w:spacing w:line="630" w:lineRule="exact"/>
        <w:ind w:firstLineChars="200" w:firstLine="640"/>
        <w:rPr>
          <w:rFonts w:ascii="仿宋_GB2312" w:eastAsia="仿宋_GB2312" w:hAnsi="楷体" w:hint="eastAsia"/>
          <w:color w:val="000000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Cs w:val="32"/>
          <w:shd w:val="clear" w:color="auto" w:fill="FFFFFF"/>
        </w:rPr>
        <w:t>5.蛋鸡：对新建的标准化、生态化养殖场并投入运营的，以设计规模存栏5万只为一个数量等级，每达到一个数量等级按照30万元的标准给予一次性奖补。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autoSpaceDE/>
        <w:autoSpaceDN/>
        <w:adjustRightInd/>
        <w:snapToGrid/>
        <w:spacing w:line="630" w:lineRule="exact"/>
        <w:ind w:firstLineChars="200" w:firstLine="640"/>
        <w:rPr>
          <w:rFonts w:ascii="仿宋_GB2312" w:eastAsia="仿宋_GB2312" w:hint="eastAsia"/>
          <w:color w:val="000000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int="eastAsia"/>
          <w:color w:val="000000"/>
          <w:szCs w:val="32"/>
          <w:shd w:val="clear" w:color="auto" w:fill="FFFFFF"/>
        </w:rPr>
        <w:t>6.蜂业：新建一个标准化蜂场补助3万元；新建一个休闲观光蜂场补助20万元；</w:t>
      </w:r>
      <w:r>
        <w:rPr>
          <w:rFonts w:ascii="仿宋_GB2312" w:eastAsia="仿宋_GB2312" w:hint="eastAsia"/>
          <w:color w:val="000000"/>
          <w:szCs w:val="32"/>
          <w:shd w:val="clear" w:color="auto" w:fill="FFFFFF"/>
          <w:lang w:val="en-US" w:eastAsia="zh-CN"/>
        </w:rPr>
        <w:t>县域内蜂蜜加工企业收购本地蜂蜜，每生产加工1吨蜂蜜补贴1000元。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autoSpaceDE/>
        <w:autoSpaceDN/>
        <w:adjustRightInd/>
        <w:snapToGrid/>
        <w:spacing w:line="630" w:lineRule="exact"/>
        <w:ind w:firstLineChars="200" w:firstLine="640"/>
        <w:rPr>
          <w:rFonts w:ascii="仿宋_GB2312" w:eastAsia="仿宋_GB2312" w:hAnsi="Calibri" w:hint="eastAsia"/>
          <w:color w:val="000000"/>
          <w:szCs w:val="32"/>
          <w:shd w:val="clear" w:color="auto" w:fill="FFFFFF"/>
          <w:lang w:val="en-US" w:eastAsia="zh-CN" w:bidi="ar-SA"/>
        </w:rPr>
      </w:pPr>
      <w:r>
        <w:rPr>
          <w:rFonts w:ascii="仿宋_GB2312" w:eastAsia="仿宋_GB2312" w:hAnsi="Calibri" w:hint="eastAsia"/>
          <w:color w:val="000000"/>
          <w:szCs w:val="32"/>
          <w:shd w:val="clear" w:color="auto" w:fill="FFFFFF"/>
          <w:lang w:val="en-US" w:eastAsia="zh-CN" w:bidi="ar-SA"/>
        </w:rPr>
        <w:t>7.特色养殖：除以上养殖外实施其</w:t>
      </w:r>
      <w:r>
        <w:rPr>
          <w:rFonts w:ascii="仿宋_GB2312" w:eastAsia="仿宋_GB2312" w:hint="eastAsia"/>
          <w:color w:val="000000"/>
          <w:szCs w:val="32"/>
          <w:shd w:val="clear" w:color="auto" w:fill="FFFFFF"/>
          <w:lang w:val="en-US" w:eastAsia="zh-CN" w:bidi="ar-SA"/>
        </w:rPr>
        <w:t>它</w:t>
      </w:r>
      <w:r>
        <w:rPr>
          <w:rFonts w:ascii="仿宋_GB2312" w:eastAsia="仿宋_GB2312" w:hAnsi="Calibri" w:hint="eastAsia"/>
          <w:color w:val="000000"/>
          <w:szCs w:val="32"/>
          <w:shd w:val="clear" w:color="auto" w:fill="FFFFFF"/>
          <w:lang w:val="en-US" w:eastAsia="zh-CN" w:bidi="ar-SA"/>
        </w:rPr>
        <w:t>特色养殖的经营主体，当年投资500万以上并投入生产的按照总投资额的10%进行补助。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autoSpaceDE/>
        <w:autoSpaceDN/>
        <w:adjustRightInd/>
        <w:snapToGrid/>
        <w:spacing w:line="630" w:lineRule="exact"/>
        <w:ind w:firstLineChars="200" w:firstLine="640"/>
        <w:rPr>
          <w:rFonts w:ascii="楷体" w:eastAsia="楷体" w:cs="楷体" w:hAnsi="楷体"/>
          <w:b w:val="0"/>
          <w:bCs w:val="0"/>
          <w:szCs w:val="32"/>
          <w:lang w:eastAsia="zh-CN"/>
        </w:rPr>
      </w:pPr>
      <w:r>
        <w:rPr>
          <w:rFonts w:ascii="仿宋_GB2312" w:eastAsia="仿宋_GB2312" w:cs="仿宋_GB2312" w:hint="eastAsia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8.屠宰加工</w:t>
      </w:r>
      <w:r>
        <w:rPr>
          <w:rFonts w:asci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ascii="仿宋_GB2312" w:eastAsia="仿宋_GB2312" w:hint="eastAsia"/>
          <w:szCs w:val="32"/>
          <w:shd w:val="clear" w:color="auto" w:fill="FFFFFF"/>
        </w:rPr>
        <w:t>对屠宰加工本地畜禽的屠宰加工企业进行补助。生猪屠宰加工企业以每万头为一个数量等级，达到一个数量等级奖补10万元</w:t>
      </w:r>
      <w:r>
        <w:rPr>
          <w:rFonts w:ascii="仿宋_GB2312" w:eastAsia="仿宋_GB2312" w:hAnsi="仿宋" w:hint="eastAsia"/>
          <w:szCs w:val="32"/>
          <w:shd w:val="clear" w:color="auto" w:fill="FFFFFF"/>
        </w:rPr>
        <w:t>；肉</w:t>
      </w:r>
      <w:r>
        <w:rPr>
          <w:rFonts w:ascii="仿宋" w:eastAsia="仿宋" w:cs="仿宋" w:hAnsi="仿宋"/>
          <w:szCs w:val="32"/>
          <w:lang w:eastAsia="zh-CN"/>
        </w:rPr>
        <w:t>牛</w:t>
      </w:r>
      <w:r>
        <w:rPr>
          <w:rFonts w:asci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屠宰加工企业</w:t>
      </w:r>
      <w:r>
        <w:rPr>
          <w:rFonts w:ascii="仿宋_GB2312" w:eastAsia="仿宋_GB2312" w:cs="仿宋_GB2312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以每</w:t>
      </w:r>
      <w:r>
        <w:rPr>
          <w:rFonts w:ascii="仿宋_GB2312" w:eastAsia="仿宋_GB2312" w:cs="仿宋_GB2312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千</w:t>
      </w:r>
      <w:r>
        <w:rPr>
          <w:rFonts w:ascii="仿宋_GB2312" w:eastAsia="仿宋_GB2312" w:cs="仿宋_GB2312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头为一个数量等级，达到一个数量等级奖补</w:t>
      </w:r>
      <w:r>
        <w:rPr>
          <w:rFonts w:ascii="仿宋_GB2312" w:eastAsia="仿宋_GB2312" w:cs="仿宋_GB2312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_GB2312" w:eastAsia="仿宋_GB2312" w:cs="仿宋_GB2312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0万元</w:t>
      </w:r>
      <w:r>
        <w:rPr>
          <w:rFonts w:ascii="仿宋_GB2312" w:eastAsia="仿宋_GB2312" w:cs="仿宋_GB2312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ascii="仿宋_GB2312" w:eastAsia="仿宋_GB2312" w:cs="仿宋_GB2312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肉羊屠宰加工企业以每万只为一个数量等级，达到一个数量等级奖补</w:t>
      </w:r>
      <w:r>
        <w:rPr>
          <w:rFonts w:ascii="仿宋_GB2312" w:eastAsia="仿宋_GB2312" w:hint="eastAsia"/>
          <w:szCs w:val="32"/>
          <w:shd w:val="clear" w:color="auto" w:fill="FFFFFF"/>
        </w:rPr>
        <w:t>50万元</w:t>
      </w:r>
      <w:r>
        <w:rPr>
          <w:rFonts w:ascii="仿宋" w:eastAsia="仿宋" w:cs="仿宋" w:hAnsi="仿宋" w:hint="eastAsia"/>
          <w:szCs w:val="32"/>
          <w:lang w:eastAsia="zh-CN"/>
        </w:rPr>
        <w:t>；</w:t>
      </w:r>
      <w:r>
        <w:rPr>
          <w:rFonts w:ascii="仿宋_GB2312" w:eastAsia="仿宋_GB2312" w:cs="仿宋_GB2312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肉鸡屠宰加工企业以每100万只为一个数量等级，达到一个数量等级奖补5万元</w:t>
      </w:r>
      <w:r>
        <w:rPr>
          <w:rFonts w:ascii="楷体" w:eastAsia="楷体" w:cs="楷体" w:hAnsi="楷体" w:hint="eastAsia"/>
          <w:b w:val="0"/>
          <w:bCs w:val="0"/>
          <w:szCs w:val="32"/>
          <w:lang w:eastAsia="zh-CN"/>
        </w:rPr>
        <w:t>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autoSpaceDE/>
        <w:autoSpaceDN/>
        <w:adjustRightInd/>
        <w:snapToGrid/>
        <w:spacing w:line="630" w:lineRule="exact"/>
        <w:ind w:firstLineChars="200" w:firstLine="640"/>
        <w:rPr>
          <w:rFonts w:ascii="楷体" w:eastAsia="楷体" w:cs="楷体" w:hAnsi="楷体"/>
          <w:b w:val="0"/>
          <w:bCs w:val="0"/>
          <w:szCs w:val="32"/>
          <w:lang w:eastAsia="zh-CN"/>
        </w:rPr>
      </w:pPr>
      <w:r>
        <w:rPr>
          <w:rFonts w:asci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仿宋_GB2312" w:eastAsia="仿宋_GB2312" w:cs="仿宋_GB2312" w:hint="eastAsia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asci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无疫小区</w:t>
      </w:r>
      <w:r>
        <w:rPr>
          <w:rFonts w:ascii="仿宋_GB2312" w:eastAsia="仿宋_GB2312" w:cs="仿宋_GB2312" w:hint="eastAsia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：按照国家级30万</w:t>
      </w:r>
      <w:r>
        <w:rPr>
          <w:rFonts w:ascii="仿宋" w:eastAsia="仿宋" w:cs="仿宋" w:hAnsi="仿宋" w:hint="eastAsia"/>
          <w:szCs w:val="32"/>
        </w:rPr>
        <w:t>元、省级20万元的标准给予一次性奖补</w:t>
      </w:r>
      <w:r>
        <w:rPr>
          <w:rFonts w:ascii="楷体" w:eastAsia="楷体" w:cs="楷体" w:hAnsi="楷体"/>
          <w:b w:val="0"/>
          <w:bCs w:val="0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rPr>
          <w:rFonts w:ascii="仿宋_GB2312" w:eastAsia="仿宋_GB2312" w:hint="eastAsia"/>
          <w:kern w:val="0"/>
          <w:shd w:val="clear" w:color="auto" w:fill="FFFFFF"/>
        </w:rPr>
      </w:pPr>
      <w:r>
        <w:rPr>
          <w:rFonts w:ascii="仿宋_GB2312" w:eastAsia="仿宋_GB2312" w:cs="仿宋_GB2312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_GB2312" w:eastAsia="仿宋_GB2312" w:cs="仿宋_GB2312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_GB2312" w:eastAsia="仿宋_GB2312" w:cs="仿宋_GB2312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.脱贫户和监测户：存栏猪每头补助200元；存栏羊每只补助200元；存栏肉牛（肉驴）每头补助1000元；存栏鸡（鸭）100只以上（含100只），每只补助10元。新购蜂箱10套（含10套）—20套（含20套），每套补助100元。畜禽补贴数量不得超过以下标准：猪10头以内（含10头）；羊10只以内（含10只）；肉牛（肉驴）2头以内（含2头）；鸡（鸭）100只（含100只）—200只（含200只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楷体_GB2312" w:eastAsia="楷体_GB2312" w:cs="楷体_GB2312" w:hAnsi="楷体_GB2312" w:hint="eastAsia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sz w:val="32"/>
          <w:szCs w:val="32"/>
          <w:lang w:val="en-US" w:eastAsia="zh-CN"/>
        </w:rPr>
        <w:t>（</w:t>
      </w:r>
      <w:r>
        <w:rPr>
          <w:rFonts w:ascii="楷体_GB2312" w:eastAsia="楷体_GB2312" w:cs="楷体_GB2312" w:hAnsi="楷体_GB2312"/>
          <w:b/>
          <w:bCs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sz w:val="32"/>
          <w:szCs w:val="32"/>
          <w:lang w:val="en-US" w:eastAsia="zh-CN"/>
        </w:rPr>
        <w:t>）支持中药材产业连片开发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仿宋_GB2312" w:eastAsia="仿宋_GB2312" w:hAnsi="楷体" w:hint="eastAsia"/>
          <w:kern w:val="0"/>
          <w:shd w:val="clear" w:color="auto" w:fill="FFFFFF"/>
        </w:rPr>
      </w:pPr>
      <w:r>
        <w:rPr>
          <w:rFonts w:ascii="仿宋_GB2312" w:eastAsia="仿宋_GB2312" w:hint="eastAsia"/>
          <w:kern w:val="0"/>
          <w:shd w:val="clear" w:color="auto" w:fill="FFFFFF"/>
        </w:rPr>
        <w:t>1.林下种植：在林地中，对当年新种植多年生中药材的经营主体，连片在50亩及以上的每亩补助200元，分两年兑现（第一年100元，第二年100元）。在荒山荒坡中，对当年新种植多年生中药材的经营主体，连片在100亩及以上的每亩补助200元，分两年兑现（第一年100元，第二年100元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楷体" w:eastAsia="楷体" w:cs="楷体" w:hAnsi="楷体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cs="仿宋_GB2312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2.荒山开发种植：对荒山荒坡进行开发式种植多年生中药材的经营主体，连片在100亩及以上的每亩补助800元，分两年兑现（第一年400元，第二年400元）。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仿宋_GB2312" w:eastAsia="仿宋_GB2312" w:hAnsi="楷体" w:hint="eastAsia"/>
          <w:kern w:val="0"/>
          <w:shd w:val="clear" w:color="auto" w:fill="FFFFFF"/>
        </w:rPr>
      </w:pPr>
      <w:r>
        <w:rPr>
          <w:rFonts w:ascii="仿宋_GB2312" w:eastAsia="仿宋_GB2312" w:hint="eastAsia"/>
          <w:kern w:val="0"/>
          <w:shd w:val="clear" w:color="auto" w:fill="FFFFFF"/>
        </w:rPr>
        <w:t>3.2022年种植多年生中药材二次补助按2021年《沁水县发展现代农业促进农民增收的扶持办法（修订）》（沁政办发〔2021〕46号）文件执行；2024年种植多年生中药材二次补助按2023年《沁水县发展现代农业促进农民增收的扶持办法（暂行）》（沁政规〔2023〕1号）文件执行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楷体_GB2312" w:eastAsia="楷体_GB2312" w:cs="楷体_GB2312" w:hAnsi="楷体_GB2312" w:hint="eastAsia"/>
          <w:b/>
          <w:bCs/>
          <w:color w:val="000000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lang w:bidi="ar-SA"/>
        </w:rPr>
        <w:t>（五）支持果树产业发展壮大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楷体" w:eastAsia="楷体" w:cs="楷体" w:hAnsi="楷体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int="eastAsia"/>
          <w:kern w:val="0"/>
          <w:shd w:val="clear" w:color="auto" w:fill="FFFFFF"/>
          <w:lang w:val="en-US" w:eastAsia="zh-CN"/>
        </w:rPr>
        <w:t>1.果树种植：在荒山荒坡等非耕地中，对当年新发展种植苹果、梨、桃、杏等果树的经营主体，连片新植50亩及以上的（太行一号旅游公路沿线可视荒山荒坡可放宽至10亩及以上），每亩补助200元，分两年兑现（第一年补助100元，第二年成活率达到80%以上补助100元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left="0" w:firstLineChars="200" w:firstLine="640"/>
        <w:rPr>
          <w:rFonts w:ascii="楷体" w:eastAsia="楷体" w:cs="楷体" w:hAnsi="楷体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int="eastAsia"/>
          <w:kern w:val="0"/>
          <w:shd w:val="clear" w:color="auto" w:fill="FFFFFF"/>
        </w:rPr>
        <w:t>2.果园防护设施：在现有果园当年新建防雹网、防鸟网、避雨棚等果园防护设施，以果园设施占地面积计，每亩补助1000元。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left="0" w:firstLineChars="200" w:firstLine="640"/>
        <w:rPr>
          <w:rFonts w:ascii="楷体" w:eastAsia="楷体" w:cs="楷体" w:hAnsi="楷体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楷体" w:eastAsia="楷体" w:cs="楷体" w:hAnsi="楷体" w:hint="eastAsia"/>
          <w:b/>
          <w:bCs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ascii="楷体" w:eastAsia="楷体" w:cs="楷体" w:hAnsi="楷体"/>
          <w:b/>
          <w:bCs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ascii="楷体" w:eastAsia="楷体" w:cs="楷体" w:hAnsi="楷体" w:hint="eastAsia"/>
          <w:b/>
          <w:bCs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）支持农业机械智能利用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rPr>
          <w:rFonts w:ascii="仿宋" w:eastAsia="仿宋" w:cs="仿宋" w:hAnsi="仿宋" w:hint="eastAsia"/>
          <w:lang w:val="en-US" w:eastAsia="zh-CN"/>
        </w:rPr>
      </w:pPr>
      <w:r>
        <w:rPr>
          <w:rFonts w:ascii="仿宋" w:eastAsia="仿宋" w:cs="仿宋" w:hAnsi="仿宋" w:hint="eastAsia"/>
          <w:lang w:val="en-US" w:eastAsia="zh-CN"/>
        </w:rPr>
        <w:t>1.数字终端：对当年新上户和过</w:t>
      </w:r>
      <w:r>
        <w:rPr>
          <w:rFonts w:ascii="仿宋" w:eastAsia="仿宋" w:cs="仿宋" w:hAnsi="仿宋" w:hint="eastAsia"/>
        </w:rPr>
        <w:t>户的大中型农业机械</w:t>
      </w:r>
      <w:r>
        <w:rPr>
          <w:rFonts w:ascii="仿宋" w:eastAsia="仿宋" w:cs="仿宋" w:hAnsi="仿宋" w:hint="eastAsia"/>
          <w:lang w:eastAsia="zh-CN"/>
        </w:rPr>
        <w:t>安装</w:t>
      </w:r>
      <w:r>
        <w:rPr>
          <w:rFonts w:ascii="仿宋" w:eastAsia="仿宋" w:cs="仿宋" w:hAnsi="仿宋" w:hint="eastAsia"/>
          <w:lang w:val="en-US" w:eastAsia="zh-CN" w:bidi="ar-SA"/>
        </w:rPr>
        <w:t>北斗数字终端设备（包括对2025年之前安装的进行北斗主机更换）</w:t>
      </w:r>
      <w:r>
        <w:rPr>
          <w:rFonts w:ascii="仿宋" w:eastAsia="仿宋" w:cs="仿宋" w:hAnsi="仿宋" w:hint="eastAsia"/>
        </w:rPr>
        <w:t>以及配套机具安装识别模块的，按财政与自筹8:2的比例给予一次性补贴。信息服务费由县级财政全额承担。</w:t>
      </w:r>
    </w:p>
    <w:p>
      <w:pPr>
        <w:ind w:left="0" w:firstLineChars="200" w:firstLine="640"/>
        <w:jc w:val="both"/>
        <w:rPr>
          <w:rFonts w:ascii="仿宋" w:eastAsia="仿宋" w:cs="仿宋" w:hAnsi="仿宋" w:hint="eastAsia"/>
          <w:lang w:val="en-US" w:eastAsia="zh-CN"/>
        </w:rPr>
      </w:pPr>
      <w:r>
        <w:rPr>
          <w:rFonts w:ascii="仿宋" w:eastAsia="仿宋" w:cs="仿宋" w:hAnsi="仿宋" w:hint="eastAsia"/>
        </w:rPr>
        <w:t>2.保险服务：参加</w:t>
      </w:r>
      <w:r>
        <w:rPr>
          <w:rFonts w:ascii="仿宋" w:eastAsia="仿宋" w:cs="仿宋" w:hAnsi="仿宋" w:hint="eastAsia"/>
          <w:lang w:val="en-US" w:eastAsia="zh-CN"/>
        </w:rPr>
        <w:t>年检</w:t>
      </w:r>
      <w:r>
        <w:rPr>
          <w:rFonts w:ascii="仿宋" w:eastAsia="仿宋" w:cs="仿宋" w:hAnsi="仿宋" w:hint="eastAsia"/>
        </w:rPr>
        <w:t>合格的大中型农业机械，其交强险由县财政全额给予补贴。</w:t>
      </w:r>
    </w:p>
    <w:p>
      <w:pPr>
        <w:ind w:firstLineChars="200" w:firstLine="640"/>
        <w:jc w:val="both"/>
        <w:rPr>
          <w:rFonts w:ascii="仿宋" w:eastAsia="仿宋" w:cs="仿宋" w:hAnsi="仿宋" w:hint="eastAsia"/>
          <w:lang w:val="en-US" w:eastAsia="zh-CN"/>
        </w:rPr>
      </w:pPr>
      <w:r>
        <w:rPr>
          <w:rFonts w:ascii="仿宋" w:eastAsia="仿宋" w:cs="仿宋" w:hAnsi="仿宋" w:hint="eastAsia"/>
          <w:lang w:val="en-US" w:eastAsia="zh-CN"/>
        </w:rPr>
        <w:t>3</w:t>
      </w:r>
      <w:r>
        <w:rPr>
          <w:rFonts w:ascii="仿宋" w:eastAsia="仿宋" w:cs="仿宋" w:hAnsi="仿宋" w:hint="eastAsia"/>
        </w:rPr>
        <w:t>.作业补助：对实施机械化秸秆还田或离田的，以“智慧农机”平台数据为准，按照每亩40元的标准给予农机合作社作业补助。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楷体_GB2312" w:eastAsia="楷体_GB2312" w:cs="楷体_GB2312" w:hAnsi="楷体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（</w:t>
      </w:r>
      <w:r>
        <w:rPr>
          <w:rFonts w:ascii="楷体_GB2312" w:eastAsia="楷体_GB2312" w:cs="楷体_GB2312" w:hAnsi="楷体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七</w:t>
      </w: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）支持经营主体扩规上档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仿宋_GB2312" w:eastAsia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ascii="仿宋_GB2312" w:eastAsia="仿宋_GB2312" w:hint="eastAsia"/>
          <w:color w:val="000000"/>
          <w:spacing w:val="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pacing w:val="0"/>
          <w:sz w:val="32"/>
          <w:szCs w:val="32"/>
          <w:lang w:val="en-US" w:eastAsia="zh-CN"/>
        </w:rPr>
        <w:t>龙头企业：对</w:t>
      </w:r>
      <w:r>
        <w:rPr>
          <w:rFonts w:ascii="仿宋_GB2312" w:eastAsia="仿宋_GB2312" w:hint="eastAsia"/>
          <w:color w:val="000000"/>
          <w:spacing w:val="0"/>
          <w:sz w:val="32"/>
          <w:szCs w:val="32"/>
        </w:rPr>
        <w:t>当年</w:t>
      </w:r>
      <w:r>
        <w:rPr>
          <w:rFonts w:ascii="仿宋_GB2312" w:eastAsia="仿宋_GB2312" w:hint="eastAsia"/>
          <w:color w:val="000000"/>
          <w:spacing w:val="0"/>
          <w:sz w:val="32"/>
          <w:szCs w:val="32"/>
          <w:lang w:eastAsia="zh-CN"/>
        </w:rPr>
        <w:t>新认定</w:t>
      </w:r>
      <w:r>
        <w:rPr>
          <w:rFonts w:ascii="仿宋_GB2312" w:eastAsia="仿宋_GB2312" w:hint="eastAsia"/>
          <w:color w:val="000000"/>
          <w:spacing w:val="0"/>
          <w:sz w:val="32"/>
          <w:szCs w:val="32"/>
        </w:rPr>
        <w:t>为省级、国家级</w:t>
      </w:r>
      <w:r>
        <w:rPr>
          <w:rFonts w:ascii="仿宋_GB2312" w:eastAsia="仿宋_GB2312" w:hint="eastAsia"/>
          <w:color w:val="000000"/>
          <w:spacing w:val="0"/>
          <w:sz w:val="32"/>
          <w:szCs w:val="32"/>
          <w:lang w:val="en-US" w:eastAsia="zh-CN"/>
        </w:rPr>
        <w:t>龙头</w:t>
      </w:r>
      <w:r>
        <w:rPr>
          <w:rFonts w:ascii="仿宋_GB2312" w:eastAsia="仿宋_GB2312" w:hint="eastAsia"/>
          <w:color w:val="000000"/>
          <w:spacing w:val="0"/>
          <w:sz w:val="32"/>
          <w:szCs w:val="32"/>
        </w:rPr>
        <w:t>企业</w:t>
      </w:r>
      <w:r>
        <w:rPr>
          <w:rFonts w:ascii="仿宋_GB2312" w:eastAsia="仿宋_GB2312" w:hint="eastAsia"/>
          <w:color w:val="000000"/>
          <w:spacing w:val="0"/>
          <w:sz w:val="32"/>
          <w:szCs w:val="32"/>
          <w:lang w:val="en-US" w:eastAsia="zh-CN"/>
        </w:rPr>
        <w:t>的</w:t>
      </w:r>
      <w:r>
        <w:rPr>
          <w:rFonts w:ascii="仿宋_GB2312" w:eastAsia="仿宋_GB2312" w:hint="eastAsia"/>
          <w:color w:val="000000"/>
          <w:spacing w:val="0"/>
          <w:sz w:val="32"/>
          <w:szCs w:val="32"/>
        </w:rPr>
        <w:t>，分别给予一次性奖励</w:t>
      </w:r>
      <w:r>
        <w:rPr>
          <w:rFonts w:ascii="仿宋_GB2312" w:eastAsia="仿宋_GB2312" w:hint="eastAsia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ascii="仿宋_GB2312" w:eastAsia="仿宋_GB2312" w:hint="eastAsia"/>
          <w:color w:val="000000"/>
          <w:spacing w:val="0"/>
          <w:sz w:val="32"/>
          <w:szCs w:val="32"/>
        </w:rPr>
        <w:t>万元、</w:t>
      </w:r>
      <w:r>
        <w:rPr>
          <w:rFonts w:ascii="仿宋_GB2312" w:eastAsia="仿宋_GB2312" w:hint="eastAsia"/>
          <w:color w:val="000000"/>
          <w:spacing w:val="0"/>
          <w:sz w:val="32"/>
          <w:szCs w:val="32"/>
          <w:lang w:val="en-US" w:eastAsia="zh-CN"/>
        </w:rPr>
        <w:t>50</w:t>
      </w:r>
      <w:r>
        <w:rPr>
          <w:rFonts w:ascii="仿宋_GB2312" w:eastAsia="仿宋_GB2312" w:hint="eastAsia"/>
          <w:color w:val="000000"/>
          <w:spacing w:val="0"/>
          <w:sz w:val="32"/>
          <w:szCs w:val="32"/>
        </w:rPr>
        <w:t>万元。</w:t>
      </w:r>
      <w:r>
        <w:rPr>
          <w:rFonts w:ascii="仿宋_GB2312" w:eastAsia="仿宋_GB2312" w:hint="eastAsia"/>
          <w:color w:val="000000"/>
          <w:spacing w:val="0"/>
          <w:sz w:val="32"/>
          <w:szCs w:val="32"/>
          <w:lang w:val="en-US" w:eastAsia="zh-CN"/>
        </w:rPr>
        <w:t>重新复核认定的不予奖补。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仿宋_GB2312" w:eastAsia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hint="eastAsia"/>
          <w:color w:val="000000"/>
          <w:spacing w:val="0"/>
          <w:kern w:val="2"/>
          <w:sz w:val="32"/>
          <w:szCs w:val="24"/>
          <w:lang w:val="en-US" w:eastAsia="zh-CN" w:bidi="ar-SA"/>
        </w:rPr>
        <w:t>2.贷款贴息：</w:t>
      </w:r>
      <w:r>
        <w:rPr>
          <w:rFonts w:ascii="仿宋_GB2312" w:eastAsia="仿宋_GB2312" w:hint="eastAsia"/>
          <w:color w:val="000000"/>
          <w:spacing w:val="0"/>
          <w:sz w:val="32"/>
          <w:szCs w:val="32"/>
          <w:lang w:val="en-US" w:eastAsia="zh-CN"/>
        </w:rPr>
        <w:t>对市级及以上龙头企业用于</w:t>
      </w:r>
      <w:r>
        <w:rPr>
          <w:rFonts w:ascii="仿宋_GB2312" w:eastAsia="仿宋_GB2312" w:hint="eastAsia"/>
          <w:color w:val="000000"/>
          <w:spacing w:val="0"/>
          <w:sz w:val="32"/>
          <w:szCs w:val="32"/>
        </w:rPr>
        <w:t>固定资产投资</w:t>
      </w:r>
      <w:r>
        <w:rPr>
          <w:rFonts w:ascii="仿宋_GB2312" w:eastAsia="仿宋_GB2312" w:hint="eastAsia"/>
          <w:color w:val="000000"/>
          <w:spacing w:val="0"/>
          <w:sz w:val="32"/>
          <w:szCs w:val="32"/>
          <w:lang w:val="en-US" w:eastAsia="zh-CN"/>
        </w:rPr>
        <w:t>或</w:t>
      </w:r>
      <w:r>
        <w:rPr>
          <w:rFonts w:ascii="仿宋_GB2312" w:eastAsia="仿宋_GB2312" w:hint="eastAsia"/>
          <w:color w:val="000000"/>
          <w:spacing w:val="0"/>
          <w:sz w:val="32"/>
          <w:szCs w:val="32"/>
        </w:rPr>
        <w:t>农产品原材料购进</w:t>
      </w:r>
      <w:r>
        <w:rPr>
          <w:rFonts w:ascii="仿宋_GB2312" w:eastAsia="仿宋_GB2312" w:hint="eastAsia"/>
          <w:color w:val="000000"/>
          <w:spacing w:val="0"/>
          <w:sz w:val="32"/>
          <w:szCs w:val="32"/>
          <w:lang w:val="en-US" w:eastAsia="zh-CN"/>
        </w:rPr>
        <w:t>发生</w:t>
      </w:r>
      <w:r>
        <w:rPr>
          <w:rFonts w:ascii="仿宋_GB2312" w:eastAsia="仿宋_GB2312" w:hint="eastAsia"/>
          <w:color w:val="000000"/>
          <w:spacing w:val="0"/>
          <w:sz w:val="32"/>
          <w:szCs w:val="32"/>
        </w:rPr>
        <w:t>的银行实际贷款，按</w:t>
      </w:r>
      <w:r>
        <w:rPr>
          <w:rFonts w:ascii="仿宋_GB2312" w:eastAsia="仿宋_GB2312" w:hint="eastAsia"/>
          <w:color w:val="000000"/>
          <w:spacing w:val="0"/>
          <w:sz w:val="32"/>
          <w:szCs w:val="32"/>
          <w:lang w:val="en-US" w:eastAsia="zh-CN"/>
        </w:rPr>
        <w:t>照银行当年基准贷款利率给予全额贴息。</w:t>
      </w:r>
      <w:r>
        <w:rPr>
          <w:rFonts w:ascii="仿宋_GB2312" w:eastAsia="仿宋_GB2312" w:hint="eastAsia"/>
          <w:color w:val="000000"/>
          <w:spacing w:val="0"/>
          <w:sz w:val="32"/>
          <w:szCs w:val="32"/>
        </w:rPr>
        <w:t>享受</w:t>
      </w:r>
      <w:r>
        <w:rPr>
          <w:rFonts w:ascii="仿宋_GB2312" w:eastAsia="仿宋_GB2312" w:hint="eastAsia"/>
          <w:color w:val="000000"/>
          <w:spacing w:val="0"/>
          <w:sz w:val="32"/>
          <w:szCs w:val="32"/>
          <w:lang w:val="en-US" w:eastAsia="zh-CN"/>
        </w:rPr>
        <w:t>上级</w:t>
      </w:r>
      <w:r>
        <w:rPr>
          <w:rFonts w:ascii="仿宋_GB2312" w:eastAsia="仿宋_GB2312" w:hint="eastAsia"/>
          <w:color w:val="000000"/>
          <w:spacing w:val="0"/>
          <w:sz w:val="32"/>
          <w:szCs w:val="32"/>
        </w:rPr>
        <w:t>贴息金额</w:t>
      </w:r>
      <w:r>
        <w:rPr>
          <w:rFonts w:ascii="仿宋_GB2312" w:eastAsia="仿宋_GB2312" w:hint="eastAsia"/>
          <w:color w:val="000000"/>
          <w:spacing w:val="0"/>
          <w:sz w:val="32"/>
          <w:szCs w:val="32"/>
          <w:lang w:val="en-US" w:eastAsia="zh-CN"/>
        </w:rPr>
        <w:t>不足部分由县级补齐，但总补贴金额</w:t>
      </w:r>
      <w:r>
        <w:rPr>
          <w:rFonts w:ascii="仿宋_GB2312" w:eastAsia="仿宋_GB2312" w:hint="eastAsia"/>
          <w:color w:val="000000"/>
          <w:spacing w:val="0"/>
          <w:sz w:val="32"/>
          <w:szCs w:val="32"/>
        </w:rPr>
        <w:t>不得超过</w:t>
      </w:r>
      <w:r>
        <w:rPr>
          <w:rFonts w:ascii="仿宋_GB2312" w:eastAsia="仿宋_GB2312" w:hint="eastAsia"/>
          <w:color w:val="000000"/>
          <w:spacing w:val="0"/>
          <w:sz w:val="32"/>
          <w:szCs w:val="32"/>
          <w:lang w:val="en-US" w:eastAsia="zh-CN"/>
        </w:rPr>
        <w:t>基准利率。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仿宋_GB2312" w:eastAsia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ascii="仿宋_GB2312" w:eastAsia="仿宋_GB2312"/>
          <w:color w:val="000000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ascii="仿宋_GB2312" w:eastAsia="仿宋_GB2312" w:hint="eastAsia"/>
          <w:color w:val="000000"/>
          <w:spacing w:val="0"/>
          <w:sz w:val="32"/>
          <w:szCs w:val="32"/>
          <w:u w:val="none"/>
        </w:rPr>
        <w:t>.</w:t>
      </w:r>
      <w:r>
        <w:rPr>
          <w:rFonts w:ascii="仿宋_GB2312" w:eastAsia="仿宋_GB2312" w:hint="eastAsia"/>
          <w:color w:val="000000"/>
          <w:spacing w:val="0"/>
          <w:sz w:val="32"/>
          <w:szCs w:val="32"/>
          <w:u w:val="none"/>
          <w:lang w:val="en-US" w:eastAsia="zh-CN"/>
        </w:rPr>
        <w:t>土地流转：</w:t>
      </w:r>
      <w:r>
        <w:rPr>
          <w:rFonts w:ascii="仿宋_GB2312" w:eastAsia="仿宋_GB2312"/>
          <w:color w:val="000000"/>
          <w:spacing w:val="0"/>
          <w:sz w:val="32"/>
          <w:szCs w:val="32"/>
          <w:u w:val="none"/>
          <w:lang w:val="en-US" w:eastAsia="zh-CN"/>
        </w:rPr>
        <w:t>流转土地用于发展设施农业且种植规模在100亩及以上的，按照每年200元/亩的标准给予经营主体土地流转费用补助。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仿宋_GB2312" w:eastAsia="仿宋_GB2312" w:cs="仿宋_GB2312" w:hAnsi="仿宋_GB2312"/>
          <w:bCs/>
          <w:color w:val="000000"/>
          <w:spacing w:val="0"/>
          <w:sz w:val="32"/>
          <w:lang w:val="en-US" w:eastAsia="zh-CN"/>
        </w:rPr>
      </w:pPr>
      <w:r>
        <w:rPr>
          <w:rFonts w:ascii="仿宋_GB2312" w:eastAsia="仿宋_GB2312" w:cs="仿宋_GB2312" w:hAnsi="仿宋_GB2312"/>
          <w:bCs/>
          <w:color w:val="000000"/>
          <w:spacing w:val="0"/>
          <w:sz w:val="32"/>
          <w:lang w:val="en-US" w:eastAsia="zh-CN"/>
        </w:rPr>
        <w:t>4</w:t>
      </w:r>
      <w:r>
        <w:rPr>
          <w:rFonts w:ascii="仿宋_GB2312" w:eastAsia="仿宋_GB2312" w:cs="仿宋_GB2312" w:hAnsi="仿宋_GB2312" w:hint="eastAsia"/>
          <w:bCs/>
          <w:color w:val="000000"/>
          <w:spacing w:val="0"/>
          <w:sz w:val="32"/>
        </w:rPr>
        <w:t>.</w:t>
      </w:r>
      <w:r>
        <w:rPr>
          <w:rFonts w:ascii="仿宋_GB2312" w:eastAsia="仿宋_GB2312" w:cs="仿宋_GB2312" w:hAnsi="仿宋_GB2312" w:hint="eastAsia"/>
          <w:bCs/>
          <w:color w:val="000000"/>
          <w:spacing w:val="0"/>
          <w:sz w:val="32"/>
          <w:lang w:val="en-US" w:eastAsia="zh-CN"/>
        </w:rPr>
        <w:t>冷链仓储：</w:t>
      </w:r>
      <w:r>
        <w:rPr>
          <w:rFonts w:ascii="仿宋_GB2312" w:eastAsia="仿宋_GB2312" w:cs="仿宋_GB2312" w:hAnsi="仿宋_GB2312" w:hint="eastAsia"/>
          <w:bCs/>
          <w:color w:val="000000"/>
          <w:spacing w:val="0"/>
          <w:sz w:val="32"/>
        </w:rPr>
        <w:t>对当年新</w:t>
      </w:r>
      <w:r>
        <w:rPr>
          <w:rFonts w:ascii="仿宋_GB2312" w:eastAsia="仿宋_GB2312" w:hAnsi="仿宋_GB2312" w:hint="eastAsia"/>
          <w:bCs/>
          <w:color w:val="000000"/>
          <w:kern w:val="2"/>
          <w:szCs w:val="24"/>
        </w:rPr>
        <w:t>建田头市场农产品种植保鲜冷链仓储容积在500立方米及以上的且制冷设备与容积相匹配的</w:t>
      </w:r>
      <w:r>
        <w:rPr>
          <w:rFonts w:ascii="仿宋_GB2312" w:eastAsia="仿宋_GB2312" w:cs="仿宋_GB2312" w:hAnsi="仿宋_GB2312" w:hint="eastAsia"/>
          <w:bCs/>
          <w:color w:val="000000"/>
          <w:spacing w:val="0"/>
          <w:sz w:val="32"/>
        </w:rPr>
        <w:t>经营主体，</w:t>
      </w:r>
      <w:r>
        <w:rPr>
          <w:rFonts w:ascii="仿宋_GB2312" w:eastAsia="仿宋_GB2312" w:cs="仿宋_GB2312" w:hAnsi="仿宋_GB2312" w:hint="eastAsia"/>
          <w:bCs/>
          <w:color w:val="000000"/>
          <w:spacing w:val="0"/>
          <w:sz w:val="32"/>
          <w:lang w:val="en-US" w:eastAsia="zh-CN"/>
        </w:rPr>
        <w:t>按照投资总额的30%给予一次性奖补，单个主体最高不超过100万元。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楷体_GB2312" w:eastAsia="楷体_GB2312" w:cs="楷体_GB2312" w:hAnsi="楷体_GB2312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  <w:t>（</w:t>
      </w:r>
      <w:r>
        <w:rPr>
          <w:rFonts w:ascii="楷体_GB2312" w:eastAsia="楷体_GB2312" w:cs="楷体_GB2312" w:hAnsi="楷体_GB2312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  <w:t>八</w:t>
      </w: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  <w:t>）支持农业品牌培育打造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楷体" w:eastAsia="楷体" w:cs="楷体" w:hAnsi="楷体" w:hint="eastAsia"/>
          <w:color w:val="000000"/>
          <w:spacing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Cs/>
          <w:color w:val="000000"/>
          <w:spacing w:val="0"/>
          <w:kern w:val="0"/>
          <w:sz w:val="32"/>
          <w:szCs w:val="24"/>
          <w:lang w:val="en-US" w:eastAsia="zh-CN" w:bidi="ar-SA"/>
        </w:rPr>
        <w:t>对当年获得绿色食品、有机食品认证的生产经营主体，分别给予5万元、10万元一次性奖补，每增加一个产品，分别增加一次性奖补1万元、2万元；</w:t>
      </w:r>
      <w:r>
        <w:rPr>
          <w:rFonts w:ascii="仿宋_GB2312" w:eastAsia="仿宋_GB2312" w:hAnsi="仿宋_GB2312" w:hint="eastAsia"/>
          <w:bCs/>
          <w:color w:val="000000"/>
          <w:szCs w:val="24"/>
        </w:rPr>
        <w:t>对当年获得国家农产品地理标志认证生产经营主体，一次性奖补10万元。同</w:t>
      </w:r>
      <w:r>
        <w:rPr>
          <w:rFonts w:ascii="仿宋_GB2312" w:eastAsia="仿宋_GB2312" w:cs="仿宋_GB2312" w:hAnsi="仿宋_GB2312" w:hint="eastAsia"/>
          <w:bCs/>
          <w:color w:val="000000"/>
          <w:spacing w:val="0"/>
          <w:kern w:val="0"/>
          <w:sz w:val="32"/>
          <w:szCs w:val="24"/>
          <w:lang w:val="en-US" w:eastAsia="zh-CN" w:bidi="ar-SA"/>
        </w:rPr>
        <w:t>时，</w:t>
      </w:r>
      <w:r>
        <w:rPr>
          <w:rFonts w:ascii="仿宋_GB2312" w:eastAsia="仿宋_GB2312" w:cs="仿宋_GB2312" w:hAnsi="仿宋_GB2312" w:hint="eastAsia"/>
          <w:b w:val="0"/>
          <w:bCs/>
          <w:color w:val="000000"/>
          <w:spacing w:val="0"/>
          <w:kern w:val="0"/>
          <w:sz w:val="32"/>
          <w:szCs w:val="24"/>
          <w:lang w:val="en-US" w:eastAsia="zh-CN" w:bidi="ar-SA"/>
        </w:rPr>
        <w:t>每培育1个“圳品”奖励经营主体20万元。上述奖补政策可与上级奖补政策叠加享受。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left="0" w:firstLineChars="200" w:firstLine="640"/>
        <w:jc w:val="both"/>
        <w:rPr>
          <w:rFonts w:ascii="楷体" w:eastAsia="楷体" w:cs="楷体" w:hAnsi="楷体" w:hint="eastAsia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  <w:t>（</w:t>
      </w:r>
      <w:r>
        <w:rPr>
          <w:rFonts w:ascii="楷体_GB2312" w:eastAsia="楷体_GB2312" w:cs="楷体_GB2312" w:hAnsi="楷体_GB2312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  <w:t>九</w:t>
      </w: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  <w:t>）支持太行一号示范带融合发展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楷体" w:eastAsia="楷体" w:cs="楷体" w:hAnsi="楷体" w:hint="eastAsia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Ansi="仿宋_GB2312" w:hint="eastAsia"/>
          <w:bCs/>
          <w:color w:val="000000"/>
          <w:spacing w:val="0"/>
          <w:kern w:val="0"/>
          <w:sz w:val="32"/>
          <w:szCs w:val="24"/>
          <w:lang w:val="en-US" w:eastAsia="zh-CN" w:bidi="ar-SA"/>
        </w:rPr>
        <w:t>1.财化彩化：在太行一号旅游公路沿线可视耕地范围内，集中连片统一种植油菜、油葵等兼具观赏功能的农作物，且规模达到50亩及以上并形成景观效应的，在作物种植补助的基础上，每达到50亩奖励村集体或合作社1万元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left="0" w:firstLineChars="200" w:firstLine="640"/>
        <w:jc w:val="both"/>
        <w:rPr>
          <w:rFonts w:ascii="楷体" w:eastAsia="楷体" w:cs="楷体" w:hAnsi="楷体" w:hint="eastAsia"/>
          <w:b/>
          <w:bCs/>
          <w:color w:val="00B050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Cs/>
          <w:color w:val="000000"/>
          <w:spacing w:val="0"/>
          <w:kern w:val="0"/>
          <w:sz w:val="32"/>
          <w:szCs w:val="24"/>
          <w:lang w:val="en-US" w:eastAsia="zh-CN" w:bidi="ar-SA"/>
        </w:rPr>
        <w:t>2.特色村庄：纳入太行一号旅游公路沿线重点打造的融合发展示范村，每创建成功一个特色村庄，一次性奖补所在村100万元。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楷体" w:eastAsia="楷体" w:cs="楷体" w:hAnsi="楷体" w:hint="eastAsia"/>
          <w:b w:val="0"/>
          <w:bCs w:val="0"/>
          <w:color w:val="00B050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bCs/>
          <w:color w:val="000000"/>
          <w:spacing w:val="0"/>
          <w:kern w:val="0"/>
          <w:sz w:val="32"/>
          <w:szCs w:val="24"/>
          <w:lang w:val="en-US" w:eastAsia="zh-CN" w:bidi="ar-SA"/>
        </w:rPr>
        <w:t>3.精品园区：纳入太行一号旅游公路沿线重点打造的精品产业</w:t>
      </w:r>
      <w:r>
        <w:rPr>
          <w:rFonts w:ascii="仿宋_GB2312" w:eastAsia="仿宋_GB2312" w:cs="仿宋_GB2312" w:hAnsi="仿宋_GB2312" w:hint="eastAsia"/>
          <w:bCs/>
          <w:color w:val="000000"/>
          <w:spacing w:val="6"/>
          <w:kern w:val="0"/>
          <w:sz w:val="32"/>
          <w:szCs w:val="24"/>
          <w:lang w:val="en-US" w:eastAsia="zh-CN" w:bidi="ar-SA"/>
        </w:rPr>
        <w:t>园区，每创建一个精品园区，一次性奖补经营主体100</w:t>
      </w:r>
      <w:r>
        <w:rPr>
          <w:rFonts w:ascii="仿宋_GB2312" w:eastAsia="仿宋_GB2312" w:cs="仿宋_GB2312" w:hAnsi="仿宋_GB2312" w:hint="eastAsia"/>
          <w:bCs/>
          <w:color w:val="000000"/>
          <w:spacing w:val="0"/>
          <w:kern w:val="0"/>
          <w:sz w:val="32"/>
          <w:szCs w:val="24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楷体_GB2312" w:eastAsia="楷体_GB2312" w:cs="楷体_GB2312" w:hAnsi="楷体_GB2312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  <w:t>（十）</w:t>
      </w:r>
      <w:r>
        <w:rPr>
          <w:rFonts w:ascii="楷体_GB2312" w:eastAsia="楷体_GB2312" w:cs="楷体_GB2312" w:hAnsi="楷体_GB2312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  <w:t>支持</w:t>
      </w: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  <w:t>农业新质生产力发展提升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仿宋_GB2312" w:eastAsia="仿宋_GB2312" w:hAnsi="仿宋_GB2312" w:hint="eastAsia"/>
          <w:bCs/>
          <w:color w:val="000000"/>
          <w:kern w:val="0"/>
          <w:szCs w:val="24"/>
        </w:rPr>
      </w:pPr>
      <w:r>
        <w:rPr>
          <w:rFonts w:ascii="仿宋_GB2312" w:eastAsia="仿宋_GB2312" w:hAnsi="仿宋_GB2312" w:hint="eastAsia"/>
          <w:bCs/>
          <w:color w:val="000000"/>
          <w:kern w:val="0"/>
          <w:szCs w:val="24"/>
        </w:rPr>
        <w:t>1.新型实用性农业专利：每自主申报并应用一个新型农业实用性专利，一次性奖补10万元。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仿宋_GB2312" w:eastAsia="仿宋_GB2312" w:hAnsi="仿宋_GB2312" w:hint="eastAsia"/>
          <w:bCs/>
          <w:color w:val="000000"/>
          <w:kern w:val="0"/>
          <w:szCs w:val="24"/>
        </w:rPr>
      </w:pPr>
      <w:r>
        <w:rPr>
          <w:rFonts w:ascii="仿宋_GB2312" w:eastAsia="仿宋_GB2312" w:hAnsi="仿宋_GB2312" w:hint="eastAsia"/>
          <w:bCs/>
          <w:color w:val="000000"/>
          <w:kern w:val="0"/>
          <w:szCs w:val="24"/>
        </w:rPr>
        <w:t>2.大数据及物联网应用：在农业生产和加工环节中，应用新质生产力，包含但不限于大数据、物联网应用提升产量（产能）及生产效率的，给予设备及软件投资25%的奖补，每个项目不超过50万元。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楷体_GB2312" w:eastAsia="楷体_GB2312" w:cs="楷体_GB2312" w:hAnsi="楷体_GB2312" w:hint="eastAsia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ascii="楷体_GB2312" w:eastAsia="楷体_GB2312" w:cs="楷体_GB2312" w:hAnsi="楷体_GB2312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  <w:t>（十一）</w:t>
      </w:r>
      <w:r>
        <w:rPr>
          <w:rFonts w:ascii="楷体_GB2312" w:eastAsia="楷体_GB2312" w:cs="楷体_GB2312" w:hAnsi="楷体_GB2312" w:hint="eastAsia"/>
          <w:b/>
          <w:bCs/>
          <w:color w:val="000000"/>
          <w:spacing w:val="0"/>
          <w:kern w:val="0"/>
          <w:sz w:val="32"/>
          <w:szCs w:val="32"/>
          <w:lang w:val="en-US" w:eastAsia="zh-CN" w:bidi="ar-SA"/>
        </w:rPr>
        <w:t>支持农业保险兜底惠民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left="0" w:firstLineChars="200" w:firstLine="640"/>
        <w:jc w:val="both"/>
        <w:rPr>
          <w:rFonts w:ascii="仿宋_GB2312" w:eastAsia="仿宋_GB2312" w:cs="仿宋_GB2312" w:hAnsi="Times New Roman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cs="仿宋_GB2312" w:hAnsi="Times New Roman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ascii="仿宋_GB2312" w:eastAsia="仿宋_GB2312" w:cs="仿宋_GB2312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主要作物：</w:t>
      </w:r>
      <w:r>
        <w:rPr>
          <w:rFonts w:ascii="仿宋_GB2312" w:eastAsia="仿宋_GB2312" w:cs="仿宋_GB2312" w:hAnsi="Times New Roman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对小麦、玉米</w:t>
      </w:r>
      <w:r>
        <w:rPr>
          <w:rFonts w:ascii="仿宋_GB2312" w:eastAsia="仿宋_GB2312" w:hAnsi="Times New Roman" w:hint="eastAsia"/>
          <w:kern w:val="0"/>
          <w:shd w:val="clear" w:color="auto" w:fill="FFFFFF"/>
        </w:rPr>
        <w:t>、谷子等在</w:t>
      </w:r>
      <w:r>
        <w:rPr>
          <w:rFonts w:ascii="仿宋_GB2312" w:eastAsia="仿宋_GB2312" w:cs="仿宋_GB2312" w:hAnsi="Times New Roman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生产中遭受冰冻、冰雹、洪涝、干旱、大风、病虫等灾害带来的损失进行保险赔偿，由农户承担的种植保险费用，实行县级财政全额补贴。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left="0" w:firstLineChars="200" w:firstLine="640"/>
        <w:jc w:val="both"/>
        <w:rPr>
          <w:rFonts w:hint="eastAsia"/>
          <w:spacing w:val="0"/>
          <w:lang w:val="en-US" w:eastAsia="zh-CN"/>
        </w:rPr>
      </w:pPr>
      <w:r>
        <w:rPr>
          <w:rFonts w:ascii="仿宋_GB2312" w:eastAsia="仿宋_GB2312" w:cs="仿宋_GB2312" w:hAnsi="Times New Roman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仿宋_GB2312" w:eastAsia="仿宋_GB2312" w:cs="仿宋_GB2312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特色种养：蔬菜、林果、大豆、油料、畜禽、蜂业、渔业</w:t>
      </w:r>
      <w:r>
        <w:rPr>
          <w:rFonts w:ascii="仿宋_GB2312" w:eastAsia="仿宋_GB2312" w:hAnsi="Times New Roman" w:hint="eastAsia"/>
          <w:kern w:val="0"/>
          <w:shd w:val="clear" w:color="auto" w:fill="FFFFFF"/>
        </w:rPr>
        <w:t>、中药材等特色种植养殖保险，均按照上级相关政策和规定进行配套和执行。</w:t>
      </w:r>
      <w:r>
        <w:rPr>
          <w:rFonts w:ascii="仿宋_GB2312" w:eastAsia="仿宋_GB2312" w:cs="仿宋_GB2312" w:hAnsi="Times New Roman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每张蚕种保险费40元，由县级财政全额补贴</w:t>
      </w:r>
      <w:r>
        <w:rPr>
          <w:rFonts w:ascii="仿宋_GB2312" w:eastAsia="仿宋_GB2312" w:cs="仿宋_GB2312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黑体" w:eastAsia="黑体" w:cs="黑体" w:hAnsi="黑体" w:hint="eastAsia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黑体" w:eastAsia="黑体" w:cs="黑体" w:hAnsi="黑体" w:hint="eastAsia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四、奖补程序</w:t>
      </w:r>
      <w:r>
        <w:rPr>
          <w:rFonts w:ascii="黑体" w:eastAsia="黑体" w:cs="黑体" w:hAnsi="黑体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及要求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left="0" w:firstLineChars="200" w:firstLine="640"/>
        <w:jc w:val="both"/>
        <w:rPr>
          <w:rFonts w:ascii="仿宋_GB2312" w:eastAsia="仿宋_GB2312" w:cs="仿宋_GB2312" w:hAnsi="Times New Roman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cs="仿宋_GB2312" w:hAnsi="Times New Roman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1.申报：项目实施前，按照“主体申报—村级同意—乡镇审核—</w:t>
      </w:r>
      <w:r>
        <w:rPr>
          <w:rFonts w:ascii="仿宋_GB2312" w:eastAsia="仿宋_GB2312" w:cs="仿宋_GB2312" w:hAnsi="Times New Roman" w:hint="eastAsia"/>
          <w:color w:val="auto"/>
          <w:spacing w:val="-6"/>
          <w:kern w:val="0"/>
          <w:sz w:val="32"/>
          <w:szCs w:val="32"/>
          <w:shd w:val="clear" w:color="auto" w:fill="FFFFFF"/>
          <w:lang w:val="en-US" w:eastAsia="zh-CN"/>
        </w:rPr>
        <w:t>部门评估—入库建档—组织实施”的程序进行申报</w:t>
      </w:r>
      <w:r>
        <w:rPr>
          <w:rFonts w:ascii="仿宋_GB2312" w:eastAsia="仿宋_GB2312" w:cs="仿宋_GB2312" w:hAnsi="Times New Roman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和建库。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left="0" w:firstLineChars="200" w:firstLine="640"/>
        <w:jc w:val="both"/>
        <w:rPr>
          <w:rFonts w:ascii="仿宋_GB2312" w:eastAsia="仿宋_GB2312" w:cs="仿宋_GB2312" w:hAnsi="Times New Roman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cs="仿宋_GB2312" w:hAnsi="Times New Roman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2.验收：项目完成后，按照“主体申请—乡镇初验—部门复验—社会公示”的程序，坚持“谁验收、谁签字、谁负责”的原则，严格对农业产业扶持项目进行验收，切实提高奖金的使用效益。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left="0" w:firstLineChars="200" w:firstLine="640"/>
        <w:jc w:val="both"/>
        <w:rPr>
          <w:rFonts w:ascii="仿宋_GB2312" w:eastAsia="仿宋_GB2312" w:cs="仿宋_GB2312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cs="仿宋_GB2312" w:hAnsi="Times New Roman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3.兑现：项目验收后，按照“牵头部门申请—农业农村局审核—县政府批准—县财政拨付—</w:t>
      </w:r>
      <w:r>
        <w:rPr>
          <w:rFonts w:ascii="仿宋_GB2312" w:eastAsia="仿宋_GB2312" w:hAnsi="Times New Roman" w:hint="eastAsia"/>
          <w:kern w:val="0"/>
          <w:shd w:val="clear" w:color="auto" w:fill="FFFFFF"/>
        </w:rPr>
        <w:t>乡镇或部门支付”的程</w:t>
      </w:r>
      <w:r>
        <w:rPr>
          <w:rFonts w:ascii="仿宋_GB2312" w:eastAsia="仿宋_GB2312" w:cs="仿宋_GB2312" w:hAnsi="Times New Roman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序兑现到各经营和实施主体</w:t>
      </w:r>
      <w:r>
        <w:rPr>
          <w:rFonts w:ascii="仿宋_GB2312" w:eastAsia="仿宋_GB2312" w:cs="仿宋_GB2312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Chars="200" w:firstLine="640"/>
        <w:rPr>
          <w:rFonts w:ascii="仿宋_GB2312" w:eastAsia="仿宋_GB2312" w:hAnsi="Times New Roman" w:hint="eastAsia"/>
          <w:kern w:val="0"/>
          <w:shd w:val="clear" w:color="auto" w:fill="FFFFFF"/>
        </w:rPr>
      </w:pPr>
      <w:r>
        <w:rPr>
          <w:rFonts w:ascii="仿宋_GB2312" w:eastAsia="仿宋_GB2312" w:hAnsi="Times New Roman" w:hint="eastAsia"/>
          <w:kern w:val="0"/>
          <w:shd w:val="clear" w:color="auto" w:fill="FFFFFF"/>
        </w:rPr>
        <w:t>4.以上符合条件的市级及以上项目，可叠加使用本办法中的补助政策，但各级最高补助限额不能超过本补助办法。使用乡村振兴衔接资金的项目可以继续享受本奖补办法，补助资金不超过实际投资总额的60%。新建和改建农业设施必须符合耕地用途政策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left="0" w:firstLineChars="250" w:firstLine="800"/>
        <w:jc w:val="both"/>
        <w:rPr>
          <w:rFonts w:ascii="黑体" w:eastAsia="黑体" w:cs="黑体" w:hAnsi="黑体" w:hint="eastAsia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黑体" w:eastAsia="黑体" w:cs="黑体" w:hAnsi="黑体" w:hint="eastAsia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五、保障措施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left="0" w:firstLineChars="200" w:firstLine="640"/>
        <w:jc w:val="both"/>
        <w:rPr>
          <w:rFonts w:ascii="仿宋_GB2312" w:eastAsia="仿宋_GB2312" w:cs="仿宋_GB2312" w:hAnsi="Times New Roman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楷体_GB2312" w:eastAsia="楷体_GB2312" w:cs="楷体_GB2312" w:hAnsi="楷体_GB2312" w:hint="eastAsia"/>
          <w:b/>
          <w:bCs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（一）强化组织领导。</w:t>
      </w:r>
      <w:r>
        <w:rPr>
          <w:rFonts w:ascii="仿宋_GB2312" w:eastAsia="仿宋_GB2312" w:cs="仿宋_GB2312" w:hAnsi="Times New Roman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各乡镇要结合本辖区实际，围绕扶持方向做好政策宣传、统筹谋划和组织实施。</w:t>
      </w:r>
      <w:r>
        <w:rPr>
          <w:rFonts w:ascii="仿宋_GB2312" w:eastAsia="仿宋_GB2312" w:hint="eastAsia"/>
          <w:bCs/>
          <w:color w:val="000000"/>
          <w:spacing w:val="0"/>
          <w:sz w:val="32"/>
          <w:szCs w:val="32"/>
        </w:rPr>
        <w:t>县财政部门</w:t>
      </w:r>
      <w:r>
        <w:rPr>
          <w:rFonts w:ascii="仿宋_GB2312" w:eastAsia="仿宋_GB2312" w:hint="eastAsia"/>
          <w:bCs/>
          <w:color w:val="000000"/>
          <w:spacing w:val="0"/>
          <w:sz w:val="32"/>
          <w:szCs w:val="32"/>
          <w:lang w:val="en-US" w:eastAsia="zh-CN"/>
        </w:rPr>
        <w:t>要做好统筹整合，</w:t>
      </w:r>
      <w:r>
        <w:rPr>
          <w:rFonts w:ascii="仿宋_GB2312" w:eastAsia="仿宋_GB2312" w:hint="eastAsia"/>
          <w:bCs/>
          <w:color w:val="000000"/>
          <w:spacing w:val="0"/>
          <w:sz w:val="32"/>
          <w:szCs w:val="32"/>
        </w:rPr>
        <w:t>确保资金足额到位。</w:t>
      </w:r>
      <w:r>
        <w:rPr>
          <w:rFonts w:ascii="仿宋_GB2312" w:eastAsia="仿宋_GB2312" w:cs="仿宋_GB2312" w:hAnsi="Times New Roman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各牵头单位要按照自身职责，切实做好各项强农惠农政策的宣传和解读，全力做好技术服务和业务指导工作，使惠农资金更好发挥效益，进一步加快农业农村现代化步伐。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tabs>
          <w:tab w:val="left" w:pos="2520"/>
        </w:tabs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仿宋_GB2312" w:eastAsia="仿宋_GB2312" w:cs="仿宋_GB2312" w:hAnsi="Times New Roman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楷体_GB2312" w:eastAsia="楷体_GB2312" w:cs="楷体_GB2312" w:hAnsi="楷体_GB2312" w:hint="eastAsia"/>
          <w:b/>
          <w:bCs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（二）严格标准程序。</w:t>
      </w:r>
      <w:r>
        <w:rPr>
          <w:rFonts w:ascii="仿宋_GB2312" w:eastAsia="仿宋_GB2312" w:cs="仿宋_GB2312" w:hAnsi="Times New Roman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各牵头部门要细化奖补办法，明确建设要求和创建标准，制定奖补细则和验收办法，并报县农业农村局备案，下发各乡镇具体操作实施，做到可量化、可操作、可验收</w:t>
      </w:r>
      <w:r>
        <w:rPr>
          <w:rFonts w:ascii="仿宋_GB2312" w:eastAsia="仿宋_GB2312" w:cs="仿宋_GB2312" w:hAnsi="Times New Roman" w:hint="eastAsia"/>
          <w:color w:val="auto"/>
          <w:spacing w:val="6"/>
          <w:kern w:val="0"/>
          <w:sz w:val="32"/>
          <w:szCs w:val="32"/>
          <w:shd w:val="clear" w:color="auto" w:fill="FFFFFF"/>
          <w:lang w:val="en-US" w:eastAsia="zh-CN"/>
        </w:rPr>
        <w:t>，真正把扶持资金用到项目上，补到关键处，奖给</w:t>
      </w:r>
      <w:r>
        <w:rPr>
          <w:rFonts w:ascii="仿宋_GB2312" w:eastAsia="仿宋_GB2312" w:cs="仿宋_GB2312" w:hAnsi="Times New Roman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实干者。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tabs>
          <w:tab w:val="left" w:pos="2520"/>
        </w:tabs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仿宋_GB2312" w:eastAsia="仿宋_GB2312" w:cs="仿宋_GB2312" w:hAnsi="仿宋_GB2312" w:hint="eastAsia"/>
          <w:bCs/>
          <w:color w:val="000000"/>
          <w:spacing w:val="0"/>
          <w:sz w:val="32"/>
          <w:lang w:eastAsia="zh-CN"/>
        </w:rPr>
      </w:pPr>
      <w:r>
        <w:rPr>
          <w:rFonts w:ascii="楷体_GB2312" w:eastAsia="楷体_GB2312" w:cs="楷体_GB2312" w:hAnsi="楷体_GB2312" w:hint="eastAsia"/>
          <w:b/>
          <w:bCs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（三）加强监督管理。</w:t>
      </w:r>
      <w:r>
        <w:rPr>
          <w:rFonts w:ascii="仿宋_GB2312" w:eastAsia="仿宋_GB2312" w:cs="仿宋_GB2312" w:hAnsi="Times New Roman" w:hint="eastAsia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各乡镇、县级主管部门对奖补发放事项申报材料的真实性、合规性和完整性以及核查结果负责。对违法违规用地和在农业用地上超标准建设的，以及有严重失信等行为的经营主体不予奖补。</w:t>
      </w:r>
      <w:r>
        <w:rPr>
          <w:rFonts w:ascii="仿宋_GB2312" w:eastAsia="仿宋_GB2312" w:cs="仿宋_GB2312" w:hAnsi="仿宋_GB2312" w:hint="eastAsia"/>
          <w:bCs/>
          <w:color w:val="000000"/>
          <w:spacing w:val="0"/>
          <w:sz w:val="32"/>
        </w:rPr>
        <w:t>对虚报、瞒</w:t>
      </w:r>
      <w:r>
        <w:rPr>
          <w:rFonts w:ascii="仿宋_GB2312" w:eastAsia="仿宋_GB2312" w:cs="仿宋_GB2312" w:hAnsi="仿宋_GB2312" w:hint="eastAsia"/>
          <w:bCs/>
          <w:color w:val="000000"/>
          <w:spacing w:val="0"/>
          <w:sz w:val="32"/>
          <w:lang w:val="en-US" w:eastAsia="zh-CN"/>
        </w:rPr>
        <w:t>报等</w:t>
      </w:r>
      <w:r>
        <w:rPr>
          <w:rFonts w:ascii="仿宋_GB2312" w:eastAsia="仿宋_GB2312" w:cs="仿宋_GB2312" w:hAnsi="仿宋_GB2312" w:hint="eastAsia"/>
          <w:bCs/>
          <w:color w:val="000000"/>
          <w:spacing w:val="0"/>
          <w:sz w:val="32"/>
        </w:rPr>
        <w:t>骗取扶持资金的，一经查实，</w:t>
      </w:r>
      <w:r>
        <w:rPr>
          <w:rFonts w:ascii="仿宋_GB2312" w:eastAsia="仿宋_GB2312" w:cs="仿宋_GB2312" w:hAnsi="仿宋_GB2312" w:hint="eastAsia"/>
          <w:bCs/>
          <w:color w:val="000000"/>
          <w:spacing w:val="0"/>
          <w:sz w:val="32"/>
          <w:lang w:val="en-US" w:eastAsia="zh-CN"/>
        </w:rPr>
        <w:t>严肃</w:t>
      </w:r>
      <w:r>
        <w:rPr>
          <w:rFonts w:ascii="仿宋_GB2312" w:eastAsia="仿宋_GB2312" w:cs="仿宋_GB2312" w:hAnsi="仿宋_GB2312" w:hint="eastAsia"/>
          <w:bCs/>
          <w:color w:val="000000"/>
          <w:spacing w:val="0"/>
          <w:sz w:val="32"/>
        </w:rPr>
        <w:t>追究相关单位和相关人员责任。对违规</w:t>
      </w:r>
      <w:r>
        <w:rPr>
          <w:rFonts w:ascii="仿宋_GB2312" w:eastAsia="仿宋_GB2312" w:cs="仿宋_GB2312" w:hAnsi="仿宋_GB2312" w:hint="eastAsia"/>
          <w:bCs/>
          <w:color w:val="000000"/>
          <w:spacing w:val="0"/>
          <w:sz w:val="32"/>
          <w:lang w:val="en-US" w:eastAsia="zh-CN"/>
        </w:rPr>
        <w:t>经营主体</w:t>
      </w:r>
      <w:r>
        <w:rPr>
          <w:rFonts w:ascii="仿宋_GB2312" w:eastAsia="仿宋_GB2312" w:cs="仿宋_GB2312" w:hAnsi="仿宋_GB2312" w:hint="eastAsia"/>
          <w:bCs/>
          <w:color w:val="000000"/>
          <w:spacing w:val="0"/>
          <w:sz w:val="32"/>
        </w:rPr>
        <w:t>及个人，除追</w:t>
      </w:r>
      <w:r>
        <w:rPr>
          <w:rFonts w:ascii="仿宋_GB2312" w:eastAsia="仿宋_GB2312" w:cs="仿宋_GB2312" w:hAnsi="仿宋_GB2312" w:hint="eastAsia"/>
          <w:bCs/>
          <w:color w:val="000000"/>
          <w:spacing w:val="0"/>
          <w:sz w:val="32"/>
          <w:lang w:val="en-US" w:eastAsia="zh-CN"/>
        </w:rPr>
        <w:t>缴回</w:t>
      </w:r>
      <w:r>
        <w:rPr>
          <w:rFonts w:ascii="仿宋_GB2312" w:eastAsia="仿宋_GB2312" w:cs="仿宋_GB2312" w:hAnsi="仿宋_GB2312" w:hint="eastAsia"/>
          <w:bCs/>
          <w:color w:val="000000"/>
          <w:spacing w:val="0"/>
          <w:sz w:val="32"/>
        </w:rPr>
        <w:t>扶持资金外，三年内不得享</w:t>
      </w:r>
      <w:r>
        <w:rPr>
          <w:rFonts w:ascii="仿宋_GB2312" w:eastAsia="仿宋_GB2312" w:cs="仿宋_GB2312" w:hAnsi="仿宋_GB2312" w:hint="eastAsia"/>
          <w:bCs/>
          <w:color w:val="000000"/>
          <w:spacing w:val="0"/>
          <w:sz w:val="32"/>
          <w:lang w:eastAsia="zh-CN"/>
        </w:rPr>
        <w:t>受</w:t>
      </w:r>
      <w:r>
        <w:rPr>
          <w:rFonts w:ascii="仿宋_GB2312" w:eastAsia="仿宋_GB2312" w:cs="仿宋_GB2312" w:hAnsi="仿宋_GB2312" w:hint="eastAsia"/>
          <w:bCs/>
          <w:color w:val="000000"/>
          <w:spacing w:val="0"/>
          <w:sz w:val="32"/>
        </w:rPr>
        <w:t>政府一切惠农政策</w:t>
      </w:r>
      <w:r>
        <w:rPr>
          <w:rFonts w:ascii="仿宋_GB2312" w:eastAsia="仿宋_GB2312" w:cs="仿宋_GB2312" w:hAnsi="仿宋_GB2312" w:hint="eastAsia"/>
          <w:bCs/>
          <w:color w:val="000000"/>
          <w:spacing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left="0" w:firstLineChars="200" w:firstLine="640"/>
        <w:jc w:val="both"/>
        <w:rPr>
          <w:rFonts w:ascii="仿宋_GB2312" w:eastAsia="仿宋_GB2312" w:hint="eastAsia"/>
          <w:bCs/>
          <w:color w:val="000000"/>
          <w:spacing w:val="0"/>
          <w:sz w:val="32"/>
          <w:szCs w:val="32"/>
        </w:rPr>
      </w:pPr>
      <w:r>
        <w:rPr>
          <w:rFonts w:ascii="黑体" w:eastAsia="黑体" w:cs="黑体" w:hAnsi="黑体" w:hint="eastAsia"/>
          <w:b w:val="0"/>
          <w:bC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六、附则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仿宋_GB2312" w:eastAsia="仿宋_GB2312" w:hint="eastAsia"/>
          <w:color w:val="000000"/>
          <w:spacing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pacing w:val="0"/>
          <w:sz w:val="32"/>
          <w:szCs w:val="32"/>
          <w:lang w:eastAsia="zh-CN"/>
        </w:rPr>
        <w:t>（</w:t>
      </w:r>
      <w:r>
        <w:rPr>
          <w:rFonts w:ascii="仿宋_GB2312" w:eastAsia="仿宋_GB2312" w:hint="eastAsia"/>
          <w:bCs/>
          <w:color w:val="000000"/>
          <w:spacing w:val="0"/>
          <w:sz w:val="32"/>
          <w:szCs w:val="32"/>
          <w:lang w:val="en-US" w:eastAsia="zh-CN"/>
        </w:rPr>
        <w:t>一）</w:t>
      </w:r>
      <w:r>
        <w:rPr>
          <w:rFonts w:ascii="仿宋_GB2312" w:eastAsia="仿宋_GB2312" w:hint="eastAsia"/>
          <w:bCs/>
          <w:color w:val="000000"/>
          <w:spacing w:val="0"/>
          <w:sz w:val="32"/>
          <w:szCs w:val="32"/>
        </w:rPr>
        <w:t>本办法自</w:t>
      </w:r>
      <w:r>
        <w:rPr>
          <w:rFonts w:ascii="仿宋_GB2312" w:eastAsia="仿宋_GB2312" w:hint="eastAsia"/>
          <w:bCs/>
          <w:color w:val="000000"/>
          <w:spacing w:val="0"/>
          <w:sz w:val="32"/>
          <w:szCs w:val="32"/>
          <w:lang w:eastAsia="zh-CN"/>
        </w:rPr>
        <w:t>公布</w:t>
      </w:r>
      <w:r>
        <w:rPr>
          <w:rFonts w:ascii="仿宋_GB2312" w:eastAsia="仿宋_GB2312" w:hint="eastAsia"/>
          <w:bCs/>
          <w:color w:val="000000"/>
          <w:spacing w:val="0"/>
          <w:sz w:val="32"/>
          <w:szCs w:val="32"/>
        </w:rPr>
        <w:t>之日起</w:t>
      </w:r>
      <w:r>
        <w:rPr>
          <w:rFonts w:ascii="仿宋_GB2312" w:eastAsia="仿宋_GB2312" w:hint="eastAsia"/>
          <w:bCs/>
          <w:color w:val="000000"/>
          <w:spacing w:val="0"/>
          <w:sz w:val="32"/>
          <w:szCs w:val="32"/>
          <w:lang w:val="en-US" w:eastAsia="zh-CN"/>
        </w:rPr>
        <w:t>施行</w:t>
      </w:r>
      <w:r>
        <w:rPr>
          <w:rFonts w:ascii="仿宋_GB2312" w:eastAsia="仿宋_GB2312" w:hint="eastAsia"/>
          <w:bCs/>
          <w:color w:val="000000"/>
          <w:spacing w:val="0"/>
          <w:sz w:val="32"/>
          <w:szCs w:val="32"/>
          <w:u w:val="none"/>
        </w:rPr>
        <w:t>，</w:t>
      </w:r>
      <w:r>
        <w:rPr>
          <w:rFonts w:ascii="仿宋_GB2312" w:eastAsia="仿宋_GB2312" w:hint="eastAsia"/>
          <w:bCs/>
          <w:color w:val="000000"/>
          <w:spacing w:val="0"/>
          <w:sz w:val="32"/>
          <w:szCs w:val="32"/>
          <w:u w:val="none"/>
          <w:lang w:val="en-US" w:eastAsia="zh-CN"/>
        </w:rPr>
        <w:t>有</w:t>
      </w:r>
      <w:r>
        <w:rPr>
          <w:rFonts w:ascii="仿宋_GB2312" w:eastAsia="仿宋_GB2312" w:hAnsi="仿宋_GB2312" w:hint="eastAsia"/>
          <w:bCs/>
          <w:szCs w:val="32"/>
        </w:rPr>
        <w:t>效期二年。原</w:t>
      </w:r>
      <w:r>
        <w:rPr>
          <w:rFonts w:ascii="仿宋_GB2312" w:eastAsia="仿宋_GB2312" w:hAnsi="仿宋_GB2312" w:hint="eastAsia"/>
          <w:szCs w:val="32"/>
        </w:rPr>
        <w:t>《沁水县发展现代农业促进农民增收的扶持办法（暂行）》（</w:t>
      </w:r>
      <w:r>
        <w:rPr>
          <w:rFonts w:ascii="仿宋_GB2312" w:eastAsia="仿宋_GB2312" w:hint="eastAsia"/>
          <w:color w:val="auto"/>
          <w:sz w:val="32"/>
          <w:szCs w:val="32"/>
        </w:rPr>
        <w:t>沁政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规</w:t>
      </w:r>
      <w:r>
        <w:rPr>
          <w:rFonts w:ascii="仿宋_GB2312" w:eastAsia="仿宋_GB2312" w:hint="eastAsia"/>
          <w:color w:val="auto"/>
          <w:sz w:val="32"/>
          <w:szCs w:val="32"/>
        </w:rPr>
        <w:t>〔20</w:t>
      </w:r>
      <w:r>
        <w:rPr>
          <w:rFonts w:ascii="仿宋_GB2312" w:eastAsia="仿宋_GB2312" w:hint="eastAsia"/>
          <w:color w:val="auto"/>
          <w:sz w:val="32"/>
          <w:szCs w:val="32"/>
          <w:lang w:val="en-US" w:eastAsia="zh-CN"/>
        </w:rPr>
        <w:t>23</w:t>
      </w:r>
      <w:r>
        <w:rPr>
          <w:rFonts w:ascii="仿宋_GB2312" w:eastAsia="仿宋_GB2312" w:hint="eastAsia"/>
          <w:color w:val="auto"/>
          <w:sz w:val="32"/>
          <w:szCs w:val="32"/>
        </w:rPr>
        <w:t>〕</w:t>
      </w:r>
      <w:r>
        <w:rPr>
          <w:rFonts w:ascii="仿宋_GB2312" w:eastAsia="仿宋_GB2312" w:hint="eastAsia"/>
          <w:color w:val="auto"/>
          <w:sz w:val="32"/>
          <w:szCs w:val="32"/>
          <w:lang w:val="en-US" w:eastAsia="zh-CN"/>
        </w:rPr>
        <w:t>1</w:t>
      </w:r>
      <w:r>
        <w:rPr>
          <w:rFonts w:ascii="仿宋_GB2312" w:eastAsia="仿宋_GB2312" w:hint="eastAsia"/>
          <w:color w:val="auto"/>
          <w:sz w:val="32"/>
          <w:szCs w:val="32"/>
        </w:rPr>
        <w:t>号</w:t>
      </w:r>
      <w:r>
        <w:rPr>
          <w:rFonts w:ascii="仿宋_GB2312" w:eastAsia="仿宋_GB2312" w:hint="eastAsia"/>
          <w:color w:val="000000"/>
          <w:spacing w:val="0"/>
          <w:sz w:val="32"/>
          <w:szCs w:val="32"/>
          <w:u w:val="none"/>
        </w:rPr>
        <w:t>）</w:t>
      </w:r>
      <w:r>
        <w:rPr>
          <w:rFonts w:ascii="仿宋_GB2312" w:eastAsia="仿宋_GB2312" w:hint="eastAsia"/>
          <w:color w:val="000000"/>
          <w:spacing w:val="0"/>
          <w:sz w:val="32"/>
          <w:szCs w:val="32"/>
        </w:rPr>
        <w:t>在本办法执行之日同时废止。县本级出台</w:t>
      </w:r>
      <w:r>
        <w:rPr>
          <w:rFonts w:ascii="仿宋_GB2312" w:eastAsia="仿宋_GB2312" w:hint="eastAsia"/>
          <w:color w:val="000000"/>
          <w:spacing w:val="0"/>
          <w:sz w:val="32"/>
          <w:szCs w:val="32"/>
          <w:lang w:val="en-US" w:eastAsia="zh-CN"/>
        </w:rPr>
        <w:t>的</w:t>
      </w:r>
      <w:r>
        <w:rPr>
          <w:rFonts w:ascii="仿宋_GB2312" w:eastAsia="仿宋_GB2312" w:hint="eastAsia"/>
          <w:color w:val="000000"/>
          <w:spacing w:val="0"/>
          <w:sz w:val="32"/>
          <w:szCs w:val="32"/>
        </w:rPr>
        <w:t>同类财政奖补政策相关规定与本办法不一致的以本办法为准</w:t>
      </w:r>
      <w:r>
        <w:rPr>
          <w:rFonts w:ascii="仿宋_GB2312" w:eastAsia="仿宋_GB2312"/>
          <w:color w:val="000000"/>
          <w:spacing w:val="0"/>
          <w:sz w:val="32"/>
          <w:szCs w:val="32"/>
        </w:rPr>
        <w:t>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30" w:lineRule="exact"/>
        <w:ind w:firstLineChars="200" w:firstLine="640"/>
        <w:jc w:val="both"/>
        <w:rPr>
          <w:rFonts w:ascii="仿宋_GB2312" w:eastAsia="仿宋_GB2312"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color w:val="000000"/>
          <w:spacing w:val="0"/>
          <w:sz w:val="32"/>
          <w:szCs w:val="32"/>
          <w:lang w:eastAsia="zh-CN"/>
        </w:rPr>
        <w:t>（</w:t>
      </w:r>
      <w:r>
        <w:rPr>
          <w:rFonts w:ascii="仿宋_GB2312" w:eastAsia="仿宋_GB2312" w:hint="eastAsia"/>
          <w:color w:val="000000"/>
          <w:spacing w:val="0"/>
          <w:sz w:val="32"/>
          <w:szCs w:val="32"/>
          <w:lang w:val="en-US" w:eastAsia="zh-CN"/>
        </w:rPr>
        <w:t>二）</w:t>
      </w:r>
      <w:r>
        <w:rPr>
          <w:rFonts w:ascii="仿宋_GB2312" w:eastAsia="仿宋_GB2312" w:hint="eastAsia"/>
          <w:bCs/>
          <w:color w:val="000000"/>
          <w:spacing w:val="0"/>
          <w:sz w:val="32"/>
          <w:szCs w:val="32"/>
        </w:rPr>
        <w:t>本办法如遇国家有关法律、法规、政策调整时，以国家有关法律、法规、政策为准。</w:t>
      </w:r>
    </w:p>
    <w:p/>
    <w:sectPr>
      <w:footerReference w:type="default" r:id="rId2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10601030101010101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1"/>
    <w:family w:val="auto"/>
    <w:pitch w:val="variable"/>
    <w:sig w:usb0="E0002EFF" w:usb1="C000785B" w:usb2="00000009" w:usb3="00000000" w:csb0="400001FF" w:csb1="FFFF0000"/>
  </w:font>
  <w:font w:name="Lucida Sans">
    <w:altName w:val="Arial"/>
    <w:panose1 w:val="020B0602030504020204"/>
    <w:charset w:val="00"/>
    <w:family w:val="auto"/>
    <w:pitch w:val="variable"/>
    <w:sig w:usb0="00000000" w:usb1="00000000" w:usb2="00000000" w:usb3="00000000" w:csb0="2000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9526"/>
              <wp:effectExtent l="0" t="0" r="0" b="0"/>
              <wp:wrapNone/>
              <wp:docPr id="2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200" cy="139526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2" o:spid="_x0000_s2" filled="f" stroked="f" strokeweight="0.5pt" style="position:absolute;margin-left:0.0pt;margin-top:0.0pt;width:6.0pt;height:10.986328pt;z-index:12;mso-position-horizontal:center;mso-position-horizontal-relative:margin;mso-position-vertical:absolute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仿宋_GB2312" w:hAnsi="Calibri"/>
      <w:kern w:val="2"/>
      <w:sz w:val="32"/>
      <w:szCs w:val="3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仿宋_GB2312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仿宋_GB2312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仿宋_GB2312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仿宋_GB2312" w:hAnsi="Calibri"/>
      <w:kern w:val="2"/>
      <w:sz w:val="18"/>
      <w:szCs w:val="32"/>
      <w:lang w:val="en-US" w:eastAsia="zh-CN" w:bidi="ar-SA"/>
    </w:rPr>
  </w:style>
  <w:style w:type="paragraph" w:styleId="16">
    <w:name w:val="toc 1"/>
    <w:qFormat/>
    <w:basedOn w:val="0"/>
    <w:autoRedefine/>
    <w:next w:val="0"/>
  </w:style>
  <w:style w:type="paragraph" w:styleId="17">
    <w:name w:val="table of figures"/>
    <w:qFormat/>
    <w:basedOn w:val="0"/>
    <w:next w:val="0"/>
    <w:pPr>
      <w:ind w:leftChars="200" w:left="400" w:hangingChars="200" w:hanging="200"/>
    </w:pPr>
  </w:style>
  <w:style w:type="paragraph" w:customStyle="1" w:styleId="18">
    <w:name w:val="p0"/>
    <w:qFormat/>
    <w:basedOn w:val="0"/>
    <w:pPr>
      <w:widowControl/>
      <w:jc w:val="both"/>
    </w:pPr>
    <w:rPr>
      <w:rFonts w:ascii="Calibri" w:eastAsia="宋体" w:cs="仿宋_GB2312" w:hAnsi="Calibri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45 1 1 1 1 1"/>
    <sectPr/>
  </customProps>
</customData>
</file>

<file path=customXml/itemProps1.xml><?xml version="1.0" encoding="utf-8"?>
<ds:datastoreItem xmlns:ds="http://schemas.openxmlformats.org/officeDocument/2006/customXml" ds:itemID="{FDAF2A16-0ECC-49A6-B4BB-FA59FE470C7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113</TotalTime>
  <Application>WPS_Yozo_Office9.0.4913.191ZH</Application>
  <Pages>12</Pages>
  <Words>0</Words>
  <Characters>4193</Characters>
  <Lines>0</Lines>
  <Paragraphs>81</Paragraphs>
  <CharactersWithSpaces>5591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uos</dc:creator>
  <cp:lastModifiedBy>uos</cp:lastModifiedBy>
  <cp:revision>1</cp:revision>
  <dcterms:created xsi:type="dcterms:W3CDTF">2025-03-20T07:10:00Z</dcterms:created>
  <dcterms:modified xsi:type="dcterms:W3CDTF">2025-04-25T03:09:32Z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2052-12.1.0.20784</vt:lpwstr>
  </property>
  <property fmtid="{D5CDD505-2E9C-101B-9397-08002B2CF9AE}" pid="3" name="ICV">
    <vt:lpwstr>CC4BF81EDC7D4B44B31E4E41D7F78D5D_13</vt:lpwstr>
  </property>
  <property fmtid="{D5CDD505-2E9C-101B-9397-08002B2CF9AE}" pid="4" name="KSOTemplateDocerSaveRecord">
    <vt:lpwstr>eyJoZGlkIjoiZTJkNGMyMzY2NzZhOTBlMDQ3Mzc5YzlhYWNhZjllNmQifQ==</vt:lpwstr>
  </property>
</Properties>
</file>