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仿宋" w:hAnsi="仿宋" w:eastAsia="仿宋" w:cs="仿宋"/>
          <w:b/>
          <w:bCs/>
          <w:sz w:val="44"/>
          <w:szCs w:val="44"/>
          <w:lang w:val="en-US" w:eastAsia="zh-CN"/>
        </w:rPr>
      </w:pPr>
    </w:p>
    <w:p>
      <w:pPr>
        <w:ind w:firstLine="1325" w:firstLineChars="300"/>
        <w:rPr>
          <w:rFonts w:hint="default" w:ascii="仿宋" w:hAnsi="仿宋" w:eastAsia="仿宋" w:cs="仿宋"/>
          <w:b w:val="0"/>
          <w:bCs w:val="0"/>
          <w:sz w:val="44"/>
          <w:szCs w:val="44"/>
          <w:lang w:val="en-US" w:eastAsia="zh-CN"/>
        </w:rPr>
      </w:pPr>
      <w:r>
        <w:rPr>
          <w:rFonts w:hint="eastAsia" w:ascii="仿宋" w:hAnsi="仿宋" w:eastAsia="仿宋" w:cs="仿宋"/>
          <w:b/>
          <w:bCs/>
          <w:sz w:val="44"/>
          <w:szCs w:val="44"/>
          <w:lang w:val="en-US" w:eastAsia="zh-CN"/>
        </w:rPr>
        <w:t>沁水县</w:t>
      </w:r>
      <w:r>
        <w:rPr>
          <w:rFonts w:hint="eastAsia" w:ascii="仿宋" w:hAnsi="仿宋" w:eastAsia="仿宋" w:cs="仿宋"/>
          <w:b/>
          <w:bCs/>
          <w:sz w:val="44"/>
          <w:szCs w:val="44"/>
          <w:lang w:eastAsia="zh-CN"/>
        </w:rPr>
        <w:t>公共</w:t>
      </w:r>
      <w:r>
        <w:rPr>
          <w:rFonts w:hint="eastAsia" w:ascii="仿宋" w:hAnsi="仿宋" w:eastAsia="仿宋" w:cs="仿宋"/>
          <w:b/>
          <w:bCs/>
          <w:sz w:val="44"/>
          <w:szCs w:val="44"/>
          <w:lang w:val="en-US" w:eastAsia="zh-CN"/>
        </w:rPr>
        <w:t>租赁</w:t>
      </w:r>
      <w:r>
        <w:rPr>
          <w:rFonts w:hint="eastAsia" w:ascii="仿宋" w:hAnsi="仿宋" w:eastAsia="仿宋" w:cs="仿宋"/>
          <w:b/>
          <w:bCs/>
          <w:sz w:val="44"/>
          <w:szCs w:val="44"/>
          <w:lang w:eastAsia="zh-CN"/>
        </w:rPr>
        <w:t>住房管理实施</w:t>
      </w:r>
      <w:r>
        <w:rPr>
          <w:rFonts w:hint="eastAsia" w:ascii="仿宋" w:hAnsi="仿宋" w:eastAsia="仿宋" w:cs="仿宋"/>
          <w:b/>
          <w:bCs/>
          <w:sz w:val="44"/>
          <w:szCs w:val="44"/>
          <w:lang w:val="en-US" w:eastAsia="zh-CN"/>
        </w:rPr>
        <w:t>细则</w:t>
      </w:r>
    </w:p>
    <w:p>
      <w:pPr>
        <w:keepNext w:val="0"/>
        <w:keepLines w:val="0"/>
        <w:pageBreakBefore w:val="0"/>
        <w:widowControl w:val="0"/>
        <w:kinsoku/>
        <w:wordWrap/>
        <w:overflowPunct/>
        <w:topLinePunct w:val="0"/>
        <w:autoSpaceDE/>
        <w:autoSpaceDN/>
        <w:bidi w:val="0"/>
        <w:adjustRightInd/>
        <w:snapToGrid/>
        <w:spacing w:line="600" w:lineRule="exact"/>
        <w:ind w:firstLine="321" w:firstLineChars="100"/>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w:t>
      </w:r>
      <w:r>
        <w:rPr>
          <w:rFonts w:hint="eastAsia" w:asciiTheme="majorEastAsia" w:hAnsiTheme="majorEastAsia" w:eastAsiaTheme="majorEastAsia" w:cstheme="majorEastAsia"/>
          <w:b/>
          <w:bCs/>
          <w:sz w:val="32"/>
          <w:szCs w:val="32"/>
          <w:lang w:val="en-US" w:eastAsia="zh-CN"/>
        </w:rPr>
        <w:t>征求意见稿</w:t>
      </w:r>
      <w:r>
        <w:rPr>
          <w:rFonts w:hint="eastAsia" w:asciiTheme="majorEastAsia" w:hAnsiTheme="majorEastAsia" w:eastAsiaTheme="majorEastAsia" w:cstheme="majorEastAsia"/>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第一章</w:t>
      </w:r>
      <w:r>
        <w:rPr>
          <w:rFonts w:hint="eastAsia" w:asciiTheme="majorEastAsia" w:hAnsiTheme="majorEastAsia" w:eastAsiaTheme="majorEastAsia" w:cstheme="majorEastAsia"/>
          <w:b w:val="0"/>
          <w:bCs w:val="0"/>
          <w:sz w:val="32"/>
          <w:szCs w:val="32"/>
          <w:lang w:val="en-US" w:eastAsia="zh-CN"/>
        </w:rPr>
        <w:t xml:space="preserve">  </w:t>
      </w:r>
      <w:r>
        <w:rPr>
          <w:rFonts w:hint="eastAsia" w:asciiTheme="majorEastAsia" w:hAnsiTheme="majorEastAsia" w:eastAsiaTheme="majorEastAsia" w:cstheme="majorEastAsia"/>
          <w:b w:val="0"/>
          <w:bCs w:val="0"/>
          <w:sz w:val="32"/>
          <w:szCs w:val="32"/>
          <w:lang w:eastAsia="zh-CN"/>
        </w:rPr>
        <w:t>总</w:t>
      </w:r>
      <w:r>
        <w:rPr>
          <w:rFonts w:hint="eastAsia" w:asciiTheme="majorEastAsia" w:hAnsiTheme="majorEastAsia" w:eastAsiaTheme="majorEastAsia" w:cstheme="majorEastAsia"/>
          <w:b w:val="0"/>
          <w:bCs w:val="0"/>
          <w:sz w:val="32"/>
          <w:szCs w:val="32"/>
          <w:lang w:val="en-US" w:eastAsia="zh-CN"/>
        </w:rPr>
        <w:t xml:space="preserve"> </w:t>
      </w:r>
      <w:r>
        <w:rPr>
          <w:rFonts w:hint="eastAsia" w:asciiTheme="majorEastAsia" w:hAnsiTheme="majorEastAsia" w:eastAsiaTheme="majorEastAsia" w:cstheme="majorEastAsia"/>
          <w:b w:val="0"/>
          <w:bCs w:val="0"/>
          <w:sz w:val="32"/>
          <w:szCs w:val="32"/>
          <w:lang w:eastAsia="zh-CN"/>
        </w:rPr>
        <w:t>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第一条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为进一步规范公共租赁住房管理，切实改进公共租赁住房供应、分配和运营管理模式，提高房源和资金使用效率，依据国家、省、</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lang w:eastAsia="zh-CN"/>
        </w:rPr>
        <w:t>相关规定，结合</w:t>
      </w:r>
      <w:r>
        <w:rPr>
          <w:rFonts w:hint="eastAsia" w:ascii="仿宋" w:hAnsi="仿宋" w:eastAsia="仿宋" w:cs="仿宋"/>
          <w:b w:val="0"/>
          <w:bCs w:val="0"/>
          <w:sz w:val="32"/>
          <w:szCs w:val="32"/>
          <w:lang w:val="en-US" w:eastAsia="zh-CN"/>
        </w:rPr>
        <w:t>我县</w:t>
      </w:r>
      <w:r>
        <w:rPr>
          <w:rFonts w:hint="eastAsia" w:ascii="仿宋" w:hAnsi="仿宋" w:eastAsia="仿宋" w:cs="仿宋"/>
          <w:b w:val="0"/>
          <w:bCs w:val="0"/>
          <w:sz w:val="32"/>
          <w:szCs w:val="32"/>
          <w:lang w:eastAsia="zh-CN"/>
        </w:rPr>
        <w:t>实际，</w:t>
      </w:r>
      <w:r>
        <w:rPr>
          <w:rFonts w:hint="eastAsia" w:ascii="仿宋" w:hAnsi="仿宋" w:eastAsia="仿宋" w:cs="仿宋"/>
          <w:b w:val="0"/>
          <w:bCs w:val="0"/>
          <w:sz w:val="32"/>
          <w:szCs w:val="32"/>
          <w:lang w:val="en-US" w:eastAsia="zh-CN"/>
        </w:rPr>
        <w:t>特</w:t>
      </w:r>
      <w:r>
        <w:rPr>
          <w:rFonts w:hint="eastAsia" w:ascii="仿宋" w:hAnsi="仿宋" w:eastAsia="仿宋" w:cs="仿宋"/>
          <w:b w:val="0"/>
          <w:bCs w:val="0"/>
          <w:sz w:val="32"/>
          <w:szCs w:val="32"/>
          <w:lang w:eastAsia="zh-CN"/>
        </w:rPr>
        <w:t>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第二条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本实施细则所称公共租赁住房，包括公共租赁住房和廉租住房。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第三条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对已分配入住的廉租住房，履行原租赁合同约定，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租赁期满后重新签订新的公共租赁住房租赁合同。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第四条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公共租赁住房的保障对象，包括城镇低收入住房困难家庭、城镇中等偏下收入住房困难家庭、新就业无房职工和外来务工人员。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楷体" w:hAnsi="楷体" w:eastAsia="楷体" w:cs="楷体"/>
          <w:b/>
          <w:bCs/>
          <w:sz w:val="32"/>
          <w:szCs w:val="32"/>
          <w:lang w:eastAsia="zh-CN"/>
        </w:rPr>
        <w:t>第五条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本实施细则所称</w:t>
      </w:r>
      <w:r>
        <w:rPr>
          <w:rFonts w:hint="eastAsia" w:ascii="仿宋" w:hAnsi="仿宋" w:eastAsia="仿宋" w:cs="仿宋"/>
          <w:b w:val="0"/>
          <w:bCs w:val="0"/>
          <w:sz w:val="32"/>
          <w:szCs w:val="32"/>
          <w:lang w:val="en-US" w:eastAsia="zh-CN"/>
        </w:rPr>
        <w:t>低收入家庭一般是指家庭人均收入高于当地城乡低保标准，但低于低保标准的1.5倍，且财产状况符合当地相关规定的低保边缘家庭。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本实施细则所称城镇中等偏下收入住房困难家庭，是指家</w:t>
      </w:r>
      <w:r>
        <w:rPr>
          <w:rFonts w:hint="eastAsia" w:ascii="仿宋" w:hAnsi="仿宋" w:eastAsia="仿宋" w:cs="仿宋"/>
          <w:b w:val="0"/>
          <w:bCs w:val="0"/>
          <w:sz w:val="32"/>
          <w:szCs w:val="32"/>
          <w:lang w:val="en-US" w:eastAsia="zh-CN"/>
        </w:rPr>
        <w:t>庭</w:t>
      </w:r>
      <w:r>
        <w:rPr>
          <w:rFonts w:hint="eastAsia" w:ascii="仿宋" w:hAnsi="仿宋" w:eastAsia="仿宋" w:cs="仿宋"/>
          <w:b w:val="0"/>
          <w:bCs w:val="0"/>
          <w:sz w:val="32"/>
          <w:szCs w:val="32"/>
          <w:lang w:eastAsia="zh-CN"/>
        </w:rPr>
        <w:t>人均可支配收入</w:t>
      </w:r>
      <w:r>
        <w:rPr>
          <w:rFonts w:hint="eastAsia" w:ascii="仿宋" w:hAnsi="仿宋" w:eastAsia="仿宋" w:cs="仿宋"/>
          <w:b w:val="0"/>
          <w:bCs w:val="0"/>
          <w:sz w:val="32"/>
          <w:szCs w:val="32"/>
          <w:lang w:val="en-US" w:eastAsia="zh-CN"/>
        </w:rPr>
        <w:t>高于当地上年度城镇最低生活保障1.5倍标准且低于上年度城镇居民人均可支配收入标准，</w:t>
      </w:r>
      <w:r>
        <w:rPr>
          <w:rFonts w:hint="eastAsia" w:ascii="仿宋" w:hAnsi="仿宋" w:eastAsia="仿宋" w:cs="仿宋"/>
          <w:b w:val="0"/>
          <w:bCs w:val="0"/>
          <w:sz w:val="32"/>
          <w:szCs w:val="32"/>
          <w:lang w:eastAsia="zh-CN"/>
        </w:rPr>
        <w:t>人均住房建筑面积低于当地上年度人均住房面积60%</w:t>
      </w:r>
      <w:r>
        <w:rPr>
          <w:rFonts w:hint="eastAsia" w:ascii="仿宋" w:hAnsi="仿宋" w:eastAsia="仿宋" w:cs="仿宋"/>
          <w:b w:val="0"/>
          <w:bCs w:val="0"/>
          <w:sz w:val="32"/>
          <w:szCs w:val="32"/>
          <w:lang w:val="en-US" w:eastAsia="zh-CN"/>
        </w:rPr>
        <w:t>(不能超过20平方米）</w:t>
      </w:r>
      <w:r>
        <w:rPr>
          <w:rFonts w:hint="eastAsia" w:ascii="仿宋" w:hAnsi="仿宋" w:eastAsia="仿宋" w:cs="仿宋"/>
          <w:b w:val="0"/>
          <w:bCs w:val="0"/>
          <w:sz w:val="32"/>
          <w:szCs w:val="32"/>
          <w:lang w:eastAsia="zh-CN"/>
        </w:rPr>
        <w:t>或者无住房的城镇家庭。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本实施细则所称新就业无房职工，是指学校毕业或者部队复退不满5年，具有就业地户籍且无住房的从业人员。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本实施细则所称外来务工人员，是指在就业地城镇人力资源和社会保障部门进行劳动用工备案1年以上并缴纳社会保险，无就业地户籍的从业人员。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lang w:val="en-US" w:eastAsia="zh-CN"/>
        </w:rPr>
        <w:t>人民政府</w:t>
      </w:r>
      <w:r>
        <w:rPr>
          <w:rFonts w:hint="eastAsia" w:ascii="仿宋" w:hAnsi="仿宋" w:eastAsia="仿宋" w:cs="仿宋"/>
          <w:b w:val="0"/>
          <w:bCs w:val="0"/>
          <w:sz w:val="32"/>
          <w:szCs w:val="32"/>
          <w:lang w:eastAsia="zh-CN"/>
        </w:rPr>
        <w:t>根据本地经济社会发展水平、居民收入、住房状况等，适时调整配租保障范围、保障对象收入线标准和住房困难条件，并向社会公布。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 w:leftChars="0" w:firstLine="643" w:firstLineChars="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lang w:val="en-US" w:eastAsia="zh-CN"/>
        </w:rPr>
        <w:t>住房城乡建设主管部门</w:t>
      </w:r>
      <w:r>
        <w:rPr>
          <w:rFonts w:hint="eastAsia" w:ascii="仿宋" w:hAnsi="仿宋" w:eastAsia="仿宋" w:cs="仿宋"/>
          <w:b w:val="0"/>
          <w:bCs w:val="0"/>
          <w:sz w:val="32"/>
          <w:szCs w:val="32"/>
          <w:lang w:eastAsia="zh-CN"/>
        </w:rPr>
        <w:t>负责公共租赁住房管理工作。有关部门和</w:t>
      </w:r>
      <w:r>
        <w:rPr>
          <w:rFonts w:hint="eastAsia" w:ascii="仿宋" w:hAnsi="仿宋" w:eastAsia="仿宋" w:cs="仿宋"/>
          <w:b w:val="0"/>
          <w:bCs w:val="0"/>
          <w:sz w:val="32"/>
          <w:szCs w:val="32"/>
          <w:lang w:val="en-US" w:eastAsia="zh-CN"/>
        </w:rPr>
        <w:t>乡</w:t>
      </w:r>
      <w:r>
        <w:rPr>
          <w:rFonts w:hint="eastAsia" w:ascii="仿宋" w:hAnsi="仿宋" w:eastAsia="仿宋" w:cs="仿宋"/>
          <w:b w:val="0"/>
          <w:bCs w:val="0"/>
          <w:sz w:val="32"/>
          <w:szCs w:val="32"/>
          <w:lang w:eastAsia="zh-CN"/>
        </w:rPr>
        <w:t>镇人民政府、社区居委会（村委会），应当依照本实施细则规定和本级政府规定的职责分工，互相配合，共同做好公共租赁住房配租与退出管理工作。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住房城乡建设主管部门负责按规定受理申请资料，审核申请人家庭的住房情况，结合民政、公安等相关部门出具的意见，审核申请人资格；受理和复核公共租赁住房的投诉，将复核中发现的违纪问题线索移送纪检监察机关，纪检监察机关对违纪问题线索进行调查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民政部门负责以联合办公等形式组织公安、人社、税务、工商等部门审核申请人家庭收入、财产情况。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公安机关负责审核申请人家庭人口情况,负责向民政部门提供申请人家庭车辆、户籍登记核查信息。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国土部门负责提供申请人家庭房屋产权登记等核查信息。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人社部门负责向民政部门提供申请人家庭各项社会保险缴纳和务工备案等核查信息。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税务机关负责向民政部门提供申请人家庭上年度的报税、完税信息。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工商行政管理机关负责向民政部门提供申请人家庭从事个体工商或者投资办企业等登记信息。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街道办事处及社区居委会负责申请人家庭人口、收入、财产住房情况核实和配租保障资格初审工作。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其他需要提供申请人家庭收入、财产情况的单位要及时向民政部门提供相关信息。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发改部门负责核定公共租赁住房租金标准。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heme="majorEastAsia" w:hAnsiTheme="majorEastAsia" w:eastAsiaTheme="majorEastAsia" w:cstheme="majorEastAsia"/>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2"/>
          <w:szCs w:val="32"/>
          <w:lang w:eastAsia="zh-CN"/>
        </w:rPr>
        <w:t>第</w:t>
      </w:r>
      <w:r>
        <w:rPr>
          <w:rFonts w:hint="eastAsia" w:asciiTheme="majorEastAsia" w:hAnsiTheme="majorEastAsia" w:eastAsiaTheme="majorEastAsia" w:cstheme="majorEastAsia"/>
          <w:b/>
          <w:bCs/>
          <w:sz w:val="32"/>
          <w:szCs w:val="32"/>
          <w:lang w:val="en-US" w:eastAsia="zh-CN"/>
        </w:rPr>
        <w:t>二</w:t>
      </w:r>
      <w:r>
        <w:rPr>
          <w:rFonts w:hint="eastAsia" w:asciiTheme="majorEastAsia" w:hAnsiTheme="majorEastAsia" w:eastAsiaTheme="majorEastAsia" w:cstheme="majorEastAsia"/>
          <w:b/>
          <w:bCs/>
          <w:sz w:val="32"/>
          <w:szCs w:val="32"/>
          <w:lang w:eastAsia="zh-CN"/>
        </w:rPr>
        <w:t>章</w:t>
      </w:r>
      <w:r>
        <w:rPr>
          <w:rFonts w:hint="eastAsia" w:asciiTheme="majorEastAsia" w:hAnsiTheme="majorEastAsia" w:eastAsiaTheme="majorEastAsia" w:cstheme="majorEastAsia"/>
          <w:b/>
          <w:bCs/>
          <w:sz w:val="36"/>
          <w:szCs w:val="36"/>
          <w:lang w:eastAsia="zh-CN"/>
        </w:rPr>
        <w:t xml:space="preserve"> </w:t>
      </w:r>
      <w:r>
        <w:rPr>
          <w:rFonts w:hint="eastAsia" w:asciiTheme="majorEastAsia" w:hAnsiTheme="majorEastAsia" w:eastAsiaTheme="majorEastAsia" w:cstheme="majorEastAsia"/>
          <w:b/>
          <w:bCs/>
          <w:sz w:val="32"/>
          <w:szCs w:val="32"/>
          <w:lang w:eastAsia="zh-CN"/>
        </w:rPr>
        <w:t>租金管理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县人民政府结合当地经济发展水平、财政承受能力、住房市场租金水平、建设与运营成本、保障对象支付能力等综合因素，健全完善公共租赁住房租金定价机制。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公共租赁住房的租金标准由发改部门确定，政府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投资建设并运营管理的公共租赁住房，租金标准一般控制在同</w:t>
      </w:r>
      <w:r>
        <w:rPr>
          <w:rFonts w:hint="eastAsia" w:ascii="仿宋" w:hAnsi="仿宋" w:eastAsia="仿宋" w:cs="仿宋"/>
          <w:b w:val="0"/>
          <w:bCs w:val="0"/>
          <w:sz w:val="32"/>
          <w:szCs w:val="32"/>
          <w:lang w:val="en-US" w:eastAsia="zh-CN"/>
        </w:rPr>
        <w:t>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期、同地段、同品质、同类型住房市场租金的70%以下：对</w:t>
      </w:r>
      <w:r>
        <w:rPr>
          <w:rFonts w:hint="eastAsia" w:ascii="仿宋" w:hAnsi="仿宋" w:eastAsia="仿宋" w:cs="仿宋"/>
          <w:b w:val="0"/>
          <w:bCs w:val="0"/>
          <w:sz w:val="32"/>
          <w:szCs w:val="32"/>
          <w:lang w:val="en-US" w:eastAsia="zh-CN"/>
        </w:rPr>
        <w:t>于</w:t>
      </w:r>
      <w:r>
        <w:rPr>
          <w:rFonts w:hint="eastAsia" w:ascii="仿宋" w:hAnsi="仿宋" w:eastAsia="仿宋" w:cs="仿宋"/>
          <w:b w:val="0"/>
          <w:bCs w:val="0"/>
          <w:sz w:val="32"/>
          <w:szCs w:val="32"/>
          <w:lang w:eastAsia="zh-CN"/>
        </w:rPr>
        <w:t>城镇低收入住房困难保障对象，租金标准一般控制在同时期、同地段、同品质、同类型住房市场租金的10%以下。社会投资建设并运营管理的公共租赁住房原则上按照略低于同地段住房市场租金水平，确定租金标准，住房城乡建设主管部门依</w:t>
      </w:r>
      <w:r>
        <w:rPr>
          <w:rFonts w:hint="eastAsia" w:ascii="仿宋" w:hAnsi="仿宋" w:eastAsia="仿宋" w:cs="仿宋"/>
          <w:b w:val="0"/>
          <w:bCs w:val="0"/>
          <w:sz w:val="32"/>
          <w:szCs w:val="32"/>
          <w:lang w:val="en-US" w:eastAsia="zh-CN"/>
        </w:rPr>
        <w:t>据</w:t>
      </w:r>
      <w:r>
        <w:rPr>
          <w:rFonts w:hint="eastAsia" w:ascii="仿宋" w:hAnsi="仿宋" w:eastAsia="仿宋" w:cs="仿宋"/>
          <w:b w:val="0"/>
          <w:bCs w:val="0"/>
          <w:sz w:val="32"/>
          <w:szCs w:val="32"/>
          <w:lang w:eastAsia="zh-CN"/>
        </w:rPr>
        <w:t>申请，对符合条件的城镇低收入住房困难保障对象给予适当补贴。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住房城乡建设主管部门要根据保障对象年度复核结果转换保障对象类别，并调整租金、补贴标准；不符合保障条件的，承租人应当在2个月内退出住房，仍按公共租赁住房标准收取租金。2个月内退出住房确有困难的，可延期6个月退出住房，按照市场标准收取租金。6个月后，无正当理由仍不退出住房的，从次月起按照市场标准的1.2倍收取租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十</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公共租赁住房租金的收取、管理和使用按照国家、省、</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lang w:eastAsia="zh-CN"/>
        </w:rPr>
        <w:t>相关规定执行。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2"/>
          <w:szCs w:val="32"/>
          <w:lang w:eastAsia="zh-CN"/>
        </w:rPr>
      </w:pPr>
      <w:r>
        <w:rPr>
          <w:rFonts w:hint="eastAsia" w:asciiTheme="majorEastAsia" w:hAnsiTheme="majorEastAsia" w:eastAsiaTheme="majorEastAsia" w:cstheme="majorEastAsia"/>
          <w:b/>
          <w:bCs/>
          <w:sz w:val="32"/>
          <w:szCs w:val="32"/>
          <w:lang w:eastAsia="zh-CN"/>
        </w:rPr>
        <w:t>第</w:t>
      </w:r>
      <w:r>
        <w:rPr>
          <w:rFonts w:hint="eastAsia" w:asciiTheme="majorEastAsia" w:hAnsiTheme="majorEastAsia" w:eastAsiaTheme="majorEastAsia" w:cstheme="majorEastAsia"/>
          <w:b/>
          <w:bCs/>
          <w:sz w:val="32"/>
          <w:szCs w:val="32"/>
          <w:lang w:val="en-US" w:eastAsia="zh-CN"/>
        </w:rPr>
        <w:t>三</w:t>
      </w:r>
      <w:r>
        <w:rPr>
          <w:rFonts w:hint="eastAsia" w:asciiTheme="majorEastAsia" w:hAnsiTheme="majorEastAsia" w:eastAsiaTheme="majorEastAsia" w:cstheme="majorEastAsia"/>
          <w:b/>
          <w:bCs/>
          <w:sz w:val="32"/>
          <w:szCs w:val="32"/>
          <w:lang w:eastAsia="zh-CN"/>
        </w:rPr>
        <w:t>章</w:t>
      </w:r>
      <w:r>
        <w:rPr>
          <w:rFonts w:hint="eastAsia" w:asciiTheme="majorEastAsia" w:hAnsiTheme="majorEastAsia" w:eastAsiaTheme="majorEastAsia" w:cstheme="majorEastAsia"/>
          <w:b/>
          <w:bCs/>
          <w:sz w:val="32"/>
          <w:szCs w:val="32"/>
          <w:lang w:val="en-US" w:eastAsia="zh-CN"/>
        </w:rPr>
        <w:t xml:space="preserve">  </w:t>
      </w:r>
      <w:r>
        <w:rPr>
          <w:rFonts w:hint="eastAsia" w:ascii="仿宋" w:hAnsi="仿宋" w:eastAsia="仿宋" w:cs="仿宋"/>
          <w:b/>
          <w:bCs/>
          <w:sz w:val="32"/>
          <w:szCs w:val="32"/>
          <w:lang w:eastAsia="zh-CN"/>
        </w:rPr>
        <w:t>运营管理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第十</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政府投资的公共租赁住房的租金，由住房城乡建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设主管部门，按照政府非税收入管理的有关规定缴入同级国库，实行收支两条线管理，专项用于偿还公共租赁住房贷款本息及公共租赁住房的维护、管理等。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第十</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集中建设的公共租赁住房项目维修、更新、改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造，需使用住宅专项维修资金，按照以下程序办理：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(一)物业服务企业提出使用建议和方案;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(二)住房城乡建设主管部门审核同意后,报请同级财政部门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(三)物业服务企业按照批准方案组织实施;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(四)物业服务企业持有关材料,向同级财政部门申请列支;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(五)财政部门审核同意后,从本项目住宅专项维修资金专户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划转至维修单位。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配建公共租赁住房的住宅项目需使用住宅专项维修资金的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按配建项目住宅专项维修资金使用的相关程序办理。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第十</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集中建设的公共租赁住房,应通过公开招标方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式确定物业服务企业。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第十</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公共租赁住房使用人应当按照物业服务合同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(前期物业服务合同)租赁协议的约定按时足额交纳物业服务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费。物业服务费由物业服务企业收取。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第十</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经公共租赁住房所有权人或其委托的运营单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位同意,承租人之间可以互换所承租的公共租赁住房。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第十</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公共租赁住房租赁合同统一使用示范文本,合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同中要明确租金及支付方式,物业费、水电费等费用的支付方式</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房屋用途与使用要求,租赁期限,维修责任,停止保障的情形,违</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约责任及争议解决办法等内容。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第十</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公共租赁住房竣工交付住户使用前,受聘物业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服务企业应当与建设单位完成物业公用部位和共用设施设备的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承接查验工作。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第十</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承接公共租</w:t>
      </w:r>
      <w:r>
        <w:rPr>
          <w:rFonts w:hint="eastAsia" w:ascii="仿宋" w:hAnsi="仿宋" w:eastAsia="仿宋" w:cs="仿宋"/>
          <w:b w:val="0"/>
          <w:bCs w:val="0"/>
          <w:sz w:val="32"/>
          <w:szCs w:val="32"/>
          <w:lang w:val="en-US" w:eastAsia="zh-CN"/>
        </w:rPr>
        <w:t>赁</w:t>
      </w:r>
      <w:r>
        <w:rPr>
          <w:rFonts w:hint="eastAsia" w:ascii="仿宋" w:hAnsi="仿宋" w:eastAsia="仿宋" w:cs="仿宋"/>
          <w:b w:val="0"/>
          <w:bCs w:val="0"/>
          <w:sz w:val="32"/>
          <w:szCs w:val="32"/>
          <w:lang w:eastAsia="zh-CN"/>
        </w:rPr>
        <w:t>住房项目物业服务的企业按合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同约定履行维护小区环境卫生、安全保卫、车辆管理和共用部位、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共用设施设备的维修、养护、管理等职责。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第十</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物业服务企业应当增强服务意识,规范服务行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为,提高服务质量。在小区内公开服务项目、服务标准、服务收费标准、临时管理规</w:t>
      </w:r>
      <w:r>
        <w:rPr>
          <w:rFonts w:hint="eastAsia" w:ascii="仿宋" w:hAnsi="仿宋" w:eastAsia="仿宋" w:cs="仿宋"/>
          <w:b w:val="0"/>
          <w:bCs w:val="0"/>
          <w:sz w:val="32"/>
          <w:szCs w:val="32"/>
          <w:lang w:val="en-US" w:eastAsia="zh-CN"/>
        </w:rPr>
        <w:t>定</w:t>
      </w:r>
      <w:r>
        <w:rPr>
          <w:rFonts w:hint="eastAsia" w:ascii="仿宋" w:hAnsi="仿宋" w:eastAsia="仿宋" w:cs="仿宋"/>
          <w:b w:val="0"/>
          <w:bCs w:val="0"/>
          <w:sz w:val="32"/>
          <w:szCs w:val="32"/>
          <w:lang w:eastAsia="zh-CN"/>
        </w:rPr>
        <w:t>等内容,定期收集住户的意见和建议,及时制止违章搭建、改变房屋用途或者擅自拆改房屋等行为。发现公共租</w:t>
      </w:r>
      <w:r>
        <w:rPr>
          <w:rFonts w:hint="eastAsia" w:ascii="仿宋" w:hAnsi="仿宋" w:eastAsia="仿宋" w:cs="仿宋"/>
          <w:b w:val="0"/>
          <w:bCs w:val="0"/>
          <w:sz w:val="32"/>
          <w:szCs w:val="32"/>
          <w:lang w:val="en-US" w:eastAsia="zh-CN"/>
        </w:rPr>
        <w:t>赁</w:t>
      </w:r>
      <w:r>
        <w:rPr>
          <w:rFonts w:hint="eastAsia" w:ascii="仿宋" w:hAnsi="仿宋" w:eastAsia="仿宋" w:cs="仿宋"/>
          <w:b w:val="0"/>
          <w:bCs w:val="0"/>
          <w:sz w:val="32"/>
          <w:szCs w:val="32"/>
          <w:lang w:eastAsia="zh-CN"/>
        </w:rPr>
        <w:t>住房转租、转借、转让、出租、私自调换、经营等情形,应当及时报告住房城乡建设主管部门。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二十</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公共租赁住房项目配建的经营性用房、配套公</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共设施设备及场所的广告、租赁等经营事项,应当由房屋所有权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人或者委托物业服务企业经营管理。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公共租赁住房配建经营性用房及配套公共设施设备的经营收入,按照相关规定上缴财政,由财政部门统筹安排使用。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第</w:t>
      </w:r>
      <w:r>
        <w:rPr>
          <w:rFonts w:hint="eastAsia" w:asciiTheme="majorEastAsia" w:hAnsiTheme="majorEastAsia" w:eastAsiaTheme="majorEastAsia" w:cstheme="majorEastAsia"/>
          <w:b/>
          <w:bCs/>
          <w:sz w:val="32"/>
          <w:szCs w:val="32"/>
          <w:lang w:val="en-US" w:eastAsia="zh-CN"/>
        </w:rPr>
        <w:t>四</w:t>
      </w:r>
      <w:r>
        <w:rPr>
          <w:rFonts w:hint="eastAsia" w:asciiTheme="majorEastAsia" w:hAnsiTheme="majorEastAsia" w:eastAsiaTheme="majorEastAsia" w:cstheme="majorEastAsia"/>
          <w:b/>
          <w:bCs/>
          <w:sz w:val="32"/>
          <w:szCs w:val="32"/>
          <w:lang w:eastAsia="zh-CN"/>
        </w:rPr>
        <w:t>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lang w:eastAsia="zh-CN"/>
        </w:rPr>
        <w:t>准入退出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公共租赁住房申请条件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(一)城镇住房困难家庭申请公共租赁住房必须同时符合以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1.申请人或家庭成员中至少一人取得当地居民户籍；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6"/>
          <w:szCs w:val="36"/>
          <w:lang w:eastAsia="zh-CN"/>
        </w:rPr>
      </w:pPr>
      <w:r>
        <w:rPr>
          <w:rFonts w:hint="eastAsia" w:ascii="仿宋" w:hAnsi="仿宋" w:eastAsia="仿宋" w:cs="仿宋"/>
          <w:b w:val="0"/>
          <w:bCs w:val="0"/>
          <w:sz w:val="32"/>
          <w:szCs w:val="32"/>
          <w:lang w:eastAsia="zh-CN"/>
        </w:rPr>
        <w:t>2.家</w:t>
      </w:r>
      <w:r>
        <w:rPr>
          <w:rFonts w:hint="eastAsia" w:ascii="仿宋" w:hAnsi="仿宋" w:eastAsia="仿宋" w:cs="仿宋"/>
          <w:b w:val="0"/>
          <w:bCs w:val="0"/>
          <w:sz w:val="32"/>
          <w:szCs w:val="32"/>
          <w:lang w:val="en-US" w:eastAsia="zh-CN"/>
        </w:rPr>
        <w:t>庭</w:t>
      </w:r>
      <w:r>
        <w:rPr>
          <w:rFonts w:hint="eastAsia" w:ascii="仿宋" w:hAnsi="仿宋" w:eastAsia="仿宋" w:cs="仿宋"/>
          <w:b w:val="0"/>
          <w:bCs w:val="0"/>
          <w:sz w:val="32"/>
          <w:szCs w:val="32"/>
          <w:lang w:eastAsia="zh-CN"/>
        </w:rPr>
        <w:t>人均可支配收入</w:t>
      </w:r>
      <w:r>
        <w:rPr>
          <w:rFonts w:hint="eastAsia" w:ascii="仿宋" w:hAnsi="仿宋" w:eastAsia="仿宋" w:cs="仿宋"/>
          <w:b w:val="0"/>
          <w:bCs w:val="0"/>
          <w:sz w:val="32"/>
          <w:szCs w:val="32"/>
          <w:lang w:val="en-US" w:eastAsia="zh-CN"/>
        </w:rPr>
        <w:t>高于当地上年度城镇最低生活保障1.5倍标准且低于上年度城镇居民人均可支配收入标准；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3.家庭人均住房建筑面积低于当地上年度人均住房面积</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eastAsia="zh-CN"/>
        </w:rPr>
        <w:t>60%</w:t>
      </w:r>
      <w:r>
        <w:rPr>
          <w:rFonts w:hint="eastAsia" w:ascii="仿宋" w:hAnsi="仿宋" w:eastAsia="仿宋" w:cs="仿宋"/>
          <w:b w:val="0"/>
          <w:bCs w:val="0"/>
          <w:sz w:val="32"/>
          <w:szCs w:val="32"/>
          <w:lang w:val="en-US" w:eastAsia="zh-CN"/>
        </w:rPr>
        <w:t>(不能超过20平方米）</w:t>
      </w:r>
      <w:r>
        <w:rPr>
          <w:rFonts w:hint="eastAsia" w:ascii="仿宋" w:hAnsi="仿宋" w:eastAsia="仿宋" w:cs="仿宋"/>
          <w:b w:val="0"/>
          <w:bCs w:val="0"/>
          <w:sz w:val="32"/>
          <w:szCs w:val="32"/>
          <w:lang w:eastAsia="zh-CN"/>
        </w:rPr>
        <w:t>或者无住房。</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（二）新就业职工申请公共租赁住房必须同时符合以下条件：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1.具有就业地户籍；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2.自毕业（复退）的次月起计算不满5年；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3.已与用人单位签订劳动合同或者聘用合同；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val="0"/>
          <w:bCs w:val="0"/>
          <w:sz w:val="32"/>
          <w:szCs w:val="32"/>
          <w:lang w:eastAsia="zh-CN"/>
        </w:rPr>
        <w:t>4.申请人及家庭成员在当地无住房且未租住公有住房。</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（三）外来务工人员申请公共租赁住房必须同时符合以下条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1.年满18周岁；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2.持就业地居住证；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3.已与用人单位签订劳动合同或者聘用合同，并在社会保障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部门进行劳动用工备案1年以上并缴纳社会保险；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4.申请人及家庭成员在当地无住房且未租住公有住房。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根据房源供应情况，可仅对住房情况进行认定，其他条件作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为轮侯顺序的依据。</w:t>
      </w:r>
    </w:p>
    <w:p>
      <w:pPr>
        <w:spacing w:line="630" w:lineRule="exact"/>
        <w:ind w:firstLine="641" w:firstLineChars="200"/>
        <w:rPr>
          <w:rFonts w:hint="eastAsia" w:ascii="仿宋_GB2312" w:hAnsi="宋体" w:eastAsia="仿宋_GB2312" w:cs="宋体"/>
          <w:kern w:val="0"/>
          <w:sz w:val="32"/>
          <w:szCs w:val="36"/>
        </w:rPr>
      </w:pPr>
      <w:r>
        <w:rPr>
          <w:rFonts w:hint="eastAsia" w:ascii="华文楷体" w:hAnsi="华文楷体" w:eastAsia="华文楷体" w:cs="华文楷体"/>
          <w:b/>
          <w:bCs/>
          <w:kern w:val="0"/>
          <w:sz w:val="32"/>
          <w:szCs w:val="36"/>
          <w:lang w:val="en-US" w:eastAsia="zh-CN"/>
        </w:rPr>
        <w:t>第二十三条</w:t>
      </w:r>
      <w:r>
        <w:rPr>
          <w:rFonts w:hint="eastAsia" w:ascii="仿宋_GB2312" w:hAnsi="宋体" w:eastAsia="仿宋_GB2312" w:cs="宋体"/>
          <w:kern w:val="0"/>
          <w:sz w:val="32"/>
          <w:szCs w:val="36"/>
          <w:lang w:val="en-US" w:eastAsia="zh-CN"/>
        </w:rPr>
        <w:t xml:space="preserve">  </w:t>
      </w:r>
      <w:r>
        <w:rPr>
          <w:rFonts w:hint="eastAsia" w:ascii="仿宋_GB2312" w:hAnsi="宋体" w:eastAsia="仿宋_GB2312" w:cs="宋体"/>
          <w:kern w:val="0"/>
          <w:sz w:val="32"/>
          <w:szCs w:val="36"/>
        </w:rPr>
        <w:t>中等偏下收入家庭申请租赁政府产权公共租赁住房的,以家庭为单位,申请人与共同申请的家庭成员间应具有法定的赡养、扶养、抚养关系。</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p>
    <w:p>
      <w:pPr>
        <w:shd w:val="solid" w:color="FFFFFF" w:fill="auto"/>
        <w:autoSpaceDN w:val="0"/>
        <w:spacing w:line="630" w:lineRule="exact"/>
        <w:ind w:firstLine="641" w:firstLineChars="200"/>
        <w:rPr>
          <w:rFonts w:hint="eastAsia" w:ascii="仿宋_GB2312" w:hAnsi="宋体" w:eastAsia="仿宋_GB2312" w:cs="仿宋_GB2312"/>
          <w:sz w:val="32"/>
          <w:szCs w:val="36"/>
          <w:shd w:val="clear" w:color="auto" w:fill="FFFFFF"/>
        </w:rPr>
      </w:pPr>
      <w:r>
        <w:rPr>
          <w:rFonts w:hint="eastAsia" w:ascii="华文楷体" w:hAnsi="华文楷体" w:eastAsia="华文楷体" w:cs="华文楷体"/>
          <w:b/>
          <w:bCs/>
          <w:sz w:val="32"/>
          <w:szCs w:val="36"/>
          <w:shd w:val="clear" w:color="auto" w:fill="FFFFFF"/>
          <w:lang w:val="en-US" w:eastAsia="zh-CN"/>
        </w:rPr>
        <w:t>第二十四条</w:t>
      </w:r>
      <w:r>
        <w:rPr>
          <w:rFonts w:hint="eastAsia" w:ascii="仿宋_GB2312" w:hAnsi="宋体" w:eastAsia="仿宋_GB2312" w:cs="仿宋_GB2312"/>
          <w:b/>
          <w:bCs/>
          <w:sz w:val="32"/>
          <w:szCs w:val="36"/>
          <w:shd w:val="clear" w:color="auto" w:fill="FFFFFF"/>
          <w:lang w:val="en-US" w:eastAsia="zh-CN"/>
        </w:rPr>
        <w:t xml:space="preserve">  </w:t>
      </w:r>
      <w:r>
        <w:rPr>
          <w:rFonts w:hint="eastAsia" w:ascii="仿宋_GB2312" w:hAnsi="宋体" w:eastAsia="仿宋_GB2312" w:cs="仿宋_GB2312"/>
          <w:sz w:val="32"/>
          <w:szCs w:val="36"/>
          <w:shd w:val="clear" w:color="auto" w:fill="FFFFFF"/>
        </w:rPr>
        <w:t>具有下列情形之一的，不能申请公共租赁住房：</w:t>
      </w:r>
    </w:p>
    <w:p>
      <w:pPr>
        <w:shd w:val="solid" w:color="FFFFFF" w:fill="auto"/>
        <w:autoSpaceDN w:val="0"/>
        <w:spacing w:line="630" w:lineRule="exact"/>
        <w:ind w:firstLine="640" w:firstLineChars="200"/>
        <w:rPr>
          <w:rFonts w:hint="eastAsia" w:ascii="仿宋_GB2312" w:hAnsi="宋体" w:eastAsia="仿宋_GB2312" w:cs="仿宋_GB2312"/>
          <w:sz w:val="32"/>
          <w:szCs w:val="36"/>
          <w:shd w:val="clear" w:color="auto" w:fill="FFFFFF"/>
        </w:rPr>
      </w:pPr>
      <w:r>
        <w:rPr>
          <w:rFonts w:hint="eastAsia" w:ascii="仿宋_GB2312" w:hAnsi="宋体" w:eastAsia="仿宋_GB2312" w:cs="仿宋_GB2312"/>
          <w:sz w:val="32"/>
          <w:szCs w:val="36"/>
          <w:shd w:val="clear" w:color="auto" w:fill="FFFFFF"/>
        </w:rPr>
        <w:t>（一）县城规划区范围内已修建自有住房但未入住者；</w:t>
      </w:r>
    </w:p>
    <w:p>
      <w:pPr>
        <w:shd w:val="solid" w:color="FFFFFF" w:fill="auto"/>
        <w:autoSpaceDN w:val="0"/>
        <w:spacing w:line="630" w:lineRule="exact"/>
        <w:ind w:firstLine="640" w:firstLineChars="200"/>
        <w:rPr>
          <w:rFonts w:hint="eastAsia" w:ascii="仿宋_GB2312" w:hAnsi="宋体" w:eastAsia="仿宋_GB2312" w:cs="仿宋_GB2312"/>
          <w:sz w:val="32"/>
          <w:szCs w:val="36"/>
          <w:shd w:val="clear" w:color="auto" w:fill="FFFFFF"/>
        </w:rPr>
      </w:pPr>
      <w:r>
        <w:rPr>
          <w:rFonts w:hint="eastAsia" w:ascii="仿宋_GB2312" w:hAnsi="宋体" w:eastAsia="仿宋_GB2312" w:cs="仿宋_GB2312"/>
          <w:sz w:val="32"/>
          <w:szCs w:val="36"/>
          <w:shd w:val="clear" w:color="auto" w:fill="FFFFFF"/>
        </w:rPr>
        <w:t>（二）近三年内在县城规划区范围内有房产交易行为者；</w:t>
      </w:r>
    </w:p>
    <w:p>
      <w:pPr>
        <w:shd w:val="solid" w:color="FFFFFF" w:fill="auto"/>
        <w:autoSpaceDN w:val="0"/>
        <w:spacing w:line="630" w:lineRule="exact"/>
        <w:ind w:firstLine="640" w:firstLineChars="200"/>
        <w:rPr>
          <w:rFonts w:hint="eastAsia" w:ascii="仿宋_GB2312" w:hAnsi="宋体" w:eastAsia="仿宋_GB2312" w:cs="仿宋_GB2312"/>
          <w:sz w:val="32"/>
          <w:szCs w:val="36"/>
          <w:shd w:val="clear" w:color="auto" w:fill="FFFFFF"/>
        </w:rPr>
      </w:pPr>
      <w:r>
        <w:rPr>
          <w:rFonts w:hint="eastAsia" w:ascii="仿宋_GB2312" w:hAnsi="宋体" w:eastAsia="仿宋_GB2312" w:cs="仿宋_GB2312"/>
          <w:sz w:val="32"/>
          <w:szCs w:val="36"/>
          <w:shd w:val="clear" w:color="auto" w:fill="FFFFFF"/>
        </w:rPr>
        <w:t>（三）在县城规划区范围内享受过单位公房分配者；</w:t>
      </w:r>
    </w:p>
    <w:p>
      <w:pPr>
        <w:shd w:val="solid" w:color="FFFFFF" w:fill="auto"/>
        <w:autoSpaceDN w:val="0"/>
        <w:spacing w:line="630" w:lineRule="exact"/>
        <w:ind w:firstLine="640" w:firstLineChars="200"/>
        <w:rPr>
          <w:rFonts w:hint="eastAsia" w:ascii="仿宋_GB2312" w:hAnsi="宋体" w:eastAsia="仿宋_GB2312" w:cs="仿宋_GB2312"/>
          <w:sz w:val="32"/>
          <w:szCs w:val="36"/>
          <w:shd w:val="clear" w:color="auto" w:fill="FFFFFF"/>
        </w:rPr>
      </w:pPr>
      <w:r>
        <w:rPr>
          <w:rFonts w:hint="eastAsia" w:ascii="仿宋_GB2312" w:hAnsi="宋体" w:eastAsia="仿宋_GB2312" w:cs="仿宋_GB2312"/>
          <w:sz w:val="32"/>
          <w:szCs w:val="36"/>
          <w:shd w:val="clear" w:color="auto" w:fill="FFFFFF"/>
        </w:rPr>
        <w:t>（四）有抚养、赡养义务的双方中一方在县城规划区范围内有房屋者；</w:t>
      </w:r>
    </w:p>
    <w:p>
      <w:pPr>
        <w:shd w:val="solid" w:color="FFFFFF" w:fill="auto"/>
        <w:autoSpaceDN w:val="0"/>
        <w:spacing w:line="630" w:lineRule="exact"/>
        <w:ind w:firstLine="640" w:firstLineChars="200"/>
        <w:rPr>
          <w:rFonts w:hint="eastAsia" w:ascii="仿宋_GB2312" w:hAnsi="宋体" w:eastAsia="仿宋_GB2312" w:cs="仿宋_GB2312"/>
          <w:sz w:val="32"/>
          <w:szCs w:val="36"/>
          <w:shd w:val="clear" w:color="auto" w:fill="FFFFFF"/>
        </w:rPr>
      </w:pPr>
      <w:r>
        <w:rPr>
          <w:rFonts w:hint="eastAsia" w:ascii="仿宋_GB2312" w:hAnsi="宋体" w:eastAsia="仿宋_GB2312" w:cs="仿宋_GB2312"/>
          <w:sz w:val="32"/>
          <w:szCs w:val="36"/>
          <w:shd w:val="clear" w:color="auto" w:fill="FFFFFF"/>
        </w:rPr>
        <w:t>（五）享受过廉租住房实物补贴者；</w:t>
      </w:r>
    </w:p>
    <w:p>
      <w:pPr>
        <w:shd w:val="solid" w:color="FFFFFF" w:fill="auto"/>
        <w:autoSpaceDN w:val="0"/>
        <w:spacing w:line="630" w:lineRule="exact"/>
        <w:ind w:firstLine="640" w:firstLineChars="200"/>
        <w:rPr>
          <w:rFonts w:hint="eastAsia" w:ascii="仿宋_GB2312" w:hAnsi="宋体" w:eastAsia="仿宋_GB2312" w:cs="仿宋_GB2312"/>
          <w:sz w:val="32"/>
          <w:szCs w:val="36"/>
          <w:shd w:val="clear" w:color="auto" w:fill="FFFFFF"/>
        </w:rPr>
      </w:pPr>
      <w:r>
        <w:rPr>
          <w:rFonts w:hint="eastAsia" w:ascii="仿宋_GB2312" w:hAnsi="宋体" w:eastAsia="仿宋_GB2312" w:cs="仿宋_GB2312"/>
          <w:sz w:val="32"/>
          <w:szCs w:val="36"/>
          <w:shd w:val="clear" w:color="auto" w:fill="FFFFFF"/>
        </w:rPr>
        <w:t>（六）患有重大疾病及60周岁以上的保障对象无陪护人员者；</w:t>
      </w:r>
    </w:p>
    <w:p>
      <w:pPr>
        <w:shd w:val="solid" w:color="FFFFFF" w:fill="auto"/>
        <w:autoSpaceDN w:val="0"/>
        <w:spacing w:line="630" w:lineRule="exact"/>
        <w:ind w:firstLine="640" w:firstLineChars="200"/>
        <w:rPr>
          <w:rFonts w:hint="eastAsia" w:ascii="仿宋_GB2312" w:hAnsi="宋体" w:eastAsia="仿宋_GB2312" w:cs="仿宋_GB2312"/>
          <w:sz w:val="32"/>
          <w:szCs w:val="36"/>
          <w:shd w:val="clear" w:color="auto" w:fill="FFFFFF"/>
        </w:rPr>
      </w:pPr>
      <w:r>
        <w:rPr>
          <w:rFonts w:hint="eastAsia" w:ascii="仿宋_GB2312" w:hAnsi="宋体" w:eastAsia="仿宋_GB2312" w:cs="仿宋_GB2312"/>
          <w:sz w:val="32"/>
          <w:szCs w:val="36"/>
          <w:shd w:val="clear" w:color="auto" w:fill="FFFFFF"/>
        </w:rPr>
        <w:t>（七）家庭财产总额超过上年城镇人均可支配收入17倍者</w:t>
      </w:r>
      <w:r>
        <w:rPr>
          <w:rFonts w:hint="eastAsia" w:ascii="仿宋_GB2312" w:hAnsi="宋体" w:eastAsia="仿宋_GB2312" w:cs="宋体"/>
          <w:kern w:val="0"/>
          <w:sz w:val="32"/>
          <w:szCs w:val="36"/>
        </w:rPr>
        <w:t>;</w:t>
      </w:r>
    </w:p>
    <w:p>
      <w:pPr>
        <w:shd w:val="solid" w:color="FFFFFF" w:fill="auto"/>
        <w:autoSpaceDN w:val="0"/>
        <w:spacing w:line="630" w:lineRule="exact"/>
        <w:ind w:firstLine="640" w:firstLineChars="200"/>
        <w:rPr>
          <w:rFonts w:hint="eastAsia" w:ascii="仿宋_GB2312" w:hAnsi="宋体" w:eastAsia="仿宋_GB2312" w:cs="仿宋_GB2312"/>
          <w:sz w:val="32"/>
          <w:szCs w:val="36"/>
          <w:shd w:val="clear" w:color="auto" w:fill="FFFFFF"/>
        </w:rPr>
      </w:pPr>
      <w:r>
        <w:rPr>
          <w:rFonts w:hint="eastAsia" w:ascii="仿宋_GB2312" w:hAnsi="宋体" w:eastAsia="仿宋_GB2312" w:cs="仿宋_GB2312"/>
          <w:sz w:val="32"/>
          <w:szCs w:val="36"/>
          <w:shd w:val="clear" w:color="auto" w:fill="FFFFFF"/>
        </w:rPr>
        <w:t>（八）扣除当年配租时限内重大疾病未报销的费用后仍然超出中等收入标准者</w:t>
      </w:r>
      <w:r>
        <w:rPr>
          <w:rFonts w:hint="eastAsia" w:ascii="仿宋_GB2312" w:hAnsi="宋体" w:eastAsia="仿宋_GB2312" w:cs="宋体"/>
          <w:kern w:val="0"/>
          <w:sz w:val="32"/>
          <w:szCs w:val="36"/>
        </w:rPr>
        <w:t>;</w:t>
      </w:r>
    </w:p>
    <w:p>
      <w:pPr>
        <w:shd w:val="solid" w:color="FFFFFF" w:fill="auto"/>
        <w:autoSpaceDN w:val="0"/>
        <w:spacing w:line="630" w:lineRule="exact"/>
        <w:ind w:firstLine="640" w:firstLineChars="200"/>
        <w:rPr>
          <w:rFonts w:hint="eastAsia" w:ascii="仿宋_GB2312" w:hAnsi="宋体" w:eastAsia="仿宋_GB2312" w:cs="仿宋_GB2312"/>
          <w:sz w:val="32"/>
          <w:szCs w:val="36"/>
          <w:shd w:val="clear" w:color="auto" w:fill="FFFFFF"/>
        </w:rPr>
      </w:pPr>
      <w:r>
        <w:rPr>
          <w:rFonts w:hint="eastAsia" w:ascii="仿宋_GB2312" w:hAnsi="宋体" w:eastAsia="仿宋_GB2312" w:cs="仿宋_GB2312"/>
          <w:sz w:val="32"/>
          <w:szCs w:val="36"/>
          <w:shd w:val="clear" w:color="auto" w:fill="FFFFFF"/>
        </w:rPr>
        <w:t>（九）申请人年龄不满十八周岁者。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条</w:t>
      </w:r>
      <w:r>
        <w:rPr>
          <w:rFonts w:hint="eastAsia" w:ascii="楷体" w:hAnsi="楷体" w:eastAsia="楷体" w:cs="楷体"/>
          <w:b w:val="0"/>
          <w:bCs w:val="0"/>
          <w:sz w:val="32"/>
          <w:szCs w:val="32"/>
          <w:lang w:val="en-US" w:eastAsia="zh-CN"/>
        </w:rPr>
        <w:t xml:space="preserve">  </w:t>
      </w:r>
      <w:r>
        <w:rPr>
          <w:rFonts w:hint="eastAsia" w:ascii="仿宋" w:hAnsi="仿宋" w:eastAsia="仿宋" w:cs="仿宋"/>
          <w:b w:val="0"/>
          <w:bCs w:val="0"/>
          <w:sz w:val="32"/>
          <w:szCs w:val="32"/>
          <w:lang w:eastAsia="zh-CN"/>
        </w:rPr>
        <w:t>实行“敞口”申报，建立常态化申请受理机制，逐步实现随报随审。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鼓励通过租赁补贴方式实施公共租赁住房保障。配租公共租赁住房的家庭，不再发放租赁补贴。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建立常态化分配机制，逐步实现房源即时分</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配，避免公共租赁住房长期闲置。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八</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楷体" w:hAnsi="楷体" w:eastAsia="楷体" w:cs="楷体"/>
          <w:b w:val="0"/>
          <w:bCs w:val="0"/>
          <w:sz w:val="32"/>
          <w:szCs w:val="32"/>
          <w:lang w:val="en-US" w:eastAsia="zh-CN"/>
        </w:rPr>
        <w:t>县</w:t>
      </w:r>
      <w:r>
        <w:rPr>
          <w:rFonts w:hint="eastAsia" w:ascii="仿宋" w:hAnsi="仿宋" w:eastAsia="仿宋" w:cs="仿宋"/>
          <w:b w:val="0"/>
          <w:bCs w:val="0"/>
          <w:sz w:val="32"/>
          <w:szCs w:val="32"/>
          <w:lang w:eastAsia="zh-CN"/>
        </w:rPr>
        <w:t>住房城乡建设主管部门应当按规定及时组织年度复核工作，已配租公共租赁住房的保障对象应当在每年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4月底前主动向户口所在地</w:t>
      </w:r>
      <w:r>
        <w:rPr>
          <w:rFonts w:hint="eastAsia" w:ascii="仿宋" w:hAnsi="仿宋" w:eastAsia="仿宋" w:cs="仿宋"/>
          <w:b w:val="0"/>
          <w:bCs w:val="0"/>
          <w:sz w:val="32"/>
          <w:szCs w:val="32"/>
          <w:lang w:val="en-US" w:eastAsia="zh-CN"/>
        </w:rPr>
        <w:t>社区居委会（村委会）</w:t>
      </w:r>
      <w:r>
        <w:rPr>
          <w:rFonts w:hint="eastAsia" w:ascii="仿宋" w:hAnsi="仿宋" w:eastAsia="仿宋" w:cs="仿宋"/>
          <w:b w:val="0"/>
          <w:bCs w:val="0"/>
          <w:sz w:val="32"/>
          <w:szCs w:val="32"/>
          <w:lang w:eastAsia="zh-CN"/>
        </w:rPr>
        <w:t>如实申报上年度家庭人口、收入、财产和住房变化等情况。不按时申报的，责令限期申报，规定期限内仍未申报复核的，按不再符合公共租赁住房配租条件处理。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尚未配租的轮候对象，应当按前款规定申报上年度家庭人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口、收入、财产和住房等情况。不按时申报的，按自动放弃轮候资格处理。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九</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享受公共租赁住房配租保障的家庭有下列情</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况之一的，由住房城乡建设主管部门会同民政、公安等相关部门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作出责令退出决定，收回承租的公共租赁住房。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）在承租的公共租赁住房内进行违法违规活动的；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）故意损坏所承租公共租赁住房的；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）擅自改变配租公共租赁住房用途，拒不整改的；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eastAsia="zh-CN"/>
        </w:rPr>
        <w:t>）将承租的公共租赁住房转借、转租的；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lang w:eastAsia="zh-CN"/>
        </w:rPr>
        <w:t>）无正当理由连续6个月空置公共租赁住房的；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六</w:t>
      </w:r>
      <w:r>
        <w:rPr>
          <w:rFonts w:hint="eastAsia" w:ascii="仿宋" w:hAnsi="仿宋" w:eastAsia="仿宋" w:cs="仿宋"/>
          <w:b w:val="0"/>
          <w:bCs w:val="0"/>
          <w:sz w:val="32"/>
          <w:szCs w:val="32"/>
          <w:lang w:eastAsia="zh-CN"/>
        </w:rPr>
        <w:t>）无正当理由不按期申报有关信息,经催告后仍不申报的；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lang w:eastAsia="zh-CN"/>
        </w:rPr>
        <w:t>）其他</w:t>
      </w:r>
      <w:r>
        <w:rPr>
          <w:rFonts w:hint="eastAsia" w:ascii="仿宋" w:hAnsi="仿宋" w:eastAsia="仿宋" w:cs="仿宋"/>
          <w:b w:val="0"/>
          <w:bCs w:val="0"/>
          <w:sz w:val="32"/>
          <w:szCs w:val="32"/>
          <w:lang w:val="en-US" w:eastAsia="zh-CN"/>
        </w:rPr>
        <w:t>违</w:t>
      </w:r>
      <w:r>
        <w:rPr>
          <w:rFonts w:hint="eastAsia" w:ascii="仿宋" w:hAnsi="仿宋" w:eastAsia="仿宋" w:cs="仿宋"/>
          <w:b w:val="0"/>
          <w:bCs w:val="0"/>
          <w:sz w:val="32"/>
          <w:szCs w:val="32"/>
          <w:lang w:eastAsia="zh-CN"/>
        </w:rPr>
        <w:t>反公共租赁住房租赁合同约定行为的。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三十</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住房城乡建设主管部门作出责令退出决定后</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应当在5日内书面通知当事人。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承租人收到责令退出决定后,必须无条件退出住房。拒不退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出的,由住房城乡建设主管部门或者具体实施机构依照有关法律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法规规定处置。处置结果通过媒体向社会公布,计入不良信用档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案,不得再申请配租公共租赁住房。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第</w:t>
      </w:r>
      <w:r>
        <w:rPr>
          <w:rFonts w:hint="eastAsia" w:asciiTheme="majorEastAsia" w:hAnsiTheme="majorEastAsia" w:eastAsiaTheme="majorEastAsia" w:cstheme="majorEastAsia"/>
          <w:b/>
          <w:bCs/>
          <w:sz w:val="32"/>
          <w:szCs w:val="32"/>
          <w:lang w:val="en-US" w:eastAsia="zh-CN"/>
        </w:rPr>
        <w:t>五</w:t>
      </w:r>
      <w:r>
        <w:rPr>
          <w:rFonts w:hint="eastAsia" w:asciiTheme="majorEastAsia" w:hAnsiTheme="majorEastAsia" w:eastAsiaTheme="majorEastAsia" w:cstheme="majorEastAsia"/>
          <w:b/>
          <w:bCs/>
          <w:sz w:val="32"/>
          <w:szCs w:val="32"/>
          <w:lang w:eastAsia="zh-CN"/>
        </w:rPr>
        <w:t>章</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lang w:eastAsia="zh-CN"/>
        </w:rPr>
        <w:t>轮候制度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三十一</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公共租赁住房实行轮候制度,遵循程序公开、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过程公开、结果公开的原则确定轮候顺序。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三十二</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登记为公共租赁住房配租对象的家庭,同类别</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的保障对象,符合下列条件之一的,可以优先轮候。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(一)5</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岁以上的孤寡老人；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(二)现役军人、服现役或者退出现役的残疾军人以及复员军</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人、退伍军人、烈士遗属、因公牺牲军人遗属、病故军人遗属、现役军人家属等优抚对象;</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持有《中华人民共和国残疾人证》的一级、二级重度残疾人；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（四）无劳动能力的重病、大病患者；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（五）其他急需保障的情况。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公共租赁住房实物配租时，按照轮候批次（年度）</w:t>
      </w:r>
      <w:r>
        <w:rPr>
          <w:rFonts w:hint="eastAsia" w:ascii="仿宋" w:hAnsi="仿宋" w:eastAsia="仿宋" w:cs="仿宋"/>
          <w:b w:val="0"/>
          <w:bCs w:val="0"/>
          <w:sz w:val="32"/>
          <w:szCs w:val="32"/>
          <w:lang w:val="en-US" w:eastAsia="zh-CN"/>
        </w:rPr>
        <w:t>先</w:t>
      </w:r>
      <w:r>
        <w:rPr>
          <w:rFonts w:hint="eastAsia" w:ascii="仿宋" w:hAnsi="仿宋" w:eastAsia="仿宋" w:cs="仿宋"/>
          <w:b w:val="0"/>
          <w:bCs w:val="0"/>
          <w:sz w:val="32"/>
          <w:szCs w:val="32"/>
          <w:lang w:eastAsia="zh-CN"/>
        </w:rPr>
        <w:t>后，优先满足同批次（年度）轮候对象中的城镇低收入住房困难家庭，其次向剩余轮候对象配租；然后下一批次，以此类推。县人民政府可根据当地保障对象住房困难程度、收入水平、申请顺序、保障需求以及房源等情况，因地制宜确定轮候办法，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配租对象轮候顺序确定后，住房城乡建设主管</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部门应当向媒体公示确定轮候对象相关家庭信息。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县人民政府可根据本细则，结合当地实际，制定具体实施方案。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住房城乡建设主管部门要全面公开公共租赁</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住房的建设、准入与退出情况等信息，设立使用、管理、服务投诉电话，畅通投诉监督渠道，接受社会监督。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第</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十</w:t>
      </w:r>
      <w:r>
        <w:rPr>
          <w:rFonts w:hint="eastAsia" w:ascii="楷体" w:hAnsi="楷体" w:eastAsia="楷体" w:cs="楷体"/>
          <w:b/>
          <w:bCs/>
          <w:sz w:val="32"/>
          <w:szCs w:val="32"/>
          <w:lang w:val="en-US" w:eastAsia="zh-CN"/>
        </w:rPr>
        <w:t>七</w:t>
      </w:r>
      <w:r>
        <w:rPr>
          <w:rFonts w:hint="eastAsia" w:ascii="楷体" w:hAnsi="楷体" w:eastAsia="楷体" w:cs="楷体"/>
          <w:b/>
          <w:bCs/>
          <w:sz w:val="32"/>
          <w:szCs w:val="32"/>
          <w:lang w:eastAsia="zh-CN"/>
        </w:rPr>
        <w:t>条</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32"/>
          <w:szCs w:val="32"/>
          <w:lang w:eastAsia="zh-CN"/>
        </w:rPr>
        <w:t>本实施细则自公布之日起施行，有效期五年、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期满自行失效。</w:t>
      </w:r>
    </w:p>
    <w:p/>
    <w:sectPr>
      <w:footerReference r:id="rId3" w:type="default"/>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BAD677"/>
    <w:multiLevelType w:val="singleLevel"/>
    <w:tmpl w:val="A9BAD677"/>
    <w:lvl w:ilvl="0" w:tentative="0">
      <w:start w:val="6"/>
      <w:numFmt w:val="chineseCounting"/>
      <w:suff w:val="space"/>
      <w:lvlText w:val="第%1条"/>
      <w:lvlJc w:val="left"/>
      <w:pPr>
        <w:ind w:left="-13"/>
      </w:pPr>
      <w:rPr>
        <w:rFonts w:hint="eastAsia" w:ascii="华文仿宋" w:hAnsi="华文仿宋" w:eastAsia="华文仿宋" w:cs="华文仿宋"/>
        <w:b/>
        <w:bCs/>
      </w:rPr>
    </w:lvl>
  </w:abstractNum>
  <w:abstractNum w:abstractNumId="1">
    <w:nsid w:val="0FC2D74E"/>
    <w:multiLevelType w:val="singleLevel"/>
    <w:tmpl w:val="0FC2D74E"/>
    <w:lvl w:ilvl="0" w:tentative="0">
      <w:start w:val="3"/>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OGUyMWEzM2I0NWM5ZWQ0MDFlMTQ5YTk3MWFmZjgifQ=="/>
  </w:docVars>
  <w:rsids>
    <w:rsidRoot w:val="730C5E17"/>
    <w:rsid w:val="006E6810"/>
    <w:rsid w:val="010A11BF"/>
    <w:rsid w:val="01207B0A"/>
    <w:rsid w:val="02777BFD"/>
    <w:rsid w:val="028E13EB"/>
    <w:rsid w:val="02900CBF"/>
    <w:rsid w:val="03100545"/>
    <w:rsid w:val="038500F8"/>
    <w:rsid w:val="04253689"/>
    <w:rsid w:val="04637AA8"/>
    <w:rsid w:val="06CB0518"/>
    <w:rsid w:val="06F86E33"/>
    <w:rsid w:val="0AB319EF"/>
    <w:rsid w:val="0B114967"/>
    <w:rsid w:val="0BD946E4"/>
    <w:rsid w:val="0C6311F3"/>
    <w:rsid w:val="0D1D3A97"/>
    <w:rsid w:val="0EA578A0"/>
    <w:rsid w:val="107A6B0B"/>
    <w:rsid w:val="113D0264"/>
    <w:rsid w:val="11CF59AA"/>
    <w:rsid w:val="11F823DD"/>
    <w:rsid w:val="120716CB"/>
    <w:rsid w:val="12A13A69"/>
    <w:rsid w:val="12CC5D44"/>
    <w:rsid w:val="130628D8"/>
    <w:rsid w:val="132E1A36"/>
    <w:rsid w:val="136E6DFB"/>
    <w:rsid w:val="138A52B7"/>
    <w:rsid w:val="1432607A"/>
    <w:rsid w:val="156C338B"/>
    <w:rsid w:val="15FD6214"/>
    <w:rsid w:val="162C6AF9"/>
    <w:rsid w:val="16A448E1"/>
    <w:rsid w:val="174C7453"/>
    <w:rsid w:val="179E57D5"/>
    <w:rsid w:val="182E4DAB"/>
    <w:rsid w:val="18674337"/>
    <w:rsid w:val="1876405C"/>
    <w:rsid w:val="19232435"/>
    <w:rsid w:val="1991739F"/>
    <w:rsid w:val="19EA6AAF"/>
    <w:rsid w:val="1A057D8D"/>
    <w:rsid w:val="1AB44A3E"/>
    <w:rsid w:val="1AC11F06"/>
    <w:rsid w:val="1B85585A"/>
    <w:rsid w:val="1D13631D"/>
    <w:rsid w:val="1D3A5FA0"/>
    <w:rsid w:val="1DA376A1"/>
    <w:rsid w:val="1DE24C91"/>
    <w:rsid w:val="1E320A25"/>
    <w:rsid w:val="1EB1403F"/>
    <w:rsid w:val="1F3233D2"/>
    <w:rsid w:val="208A0FEC"/>
    <w:rsid w:val="209239FD"/>
    <w:rsid w:val="20A774A8"/>
    <w:rsid w:val="21B87493"/>
    <w:rsid w:val="230C7A96"/>
    <w:rsid w:val="237B0502"/>
    <w:rsid w:val="24D34D10"/>
    <w:rsid w:val="25E115FE"/>
    <w:rsid w:val="268838D8"/>
    <w:rsid w:val="270C275B"/>
    <w:rsid w:val="27B70919"/>
    <w:rsid w:val="28406DD7"/>
    <w:rsid w:val="28697739"/>
    <w:rsid w:val="2A4346E5"/>
    <w:rsid w:val="2B606BD1"/>
    <w:rsid w:val="2D1660E1"/>
    <w:rsid w:val="2D283CB9"/>
    <w:rsid w:val="2DFD104F"/>
    <w:rsid w:val="2E8B0409"/>
    <w:rsid w:val="2FA21EAE"/>
    <w:rsid w:val="2FEB02E6"/>
    <w:rsid w:val="32764F2C"/>
    <w:rsid w:val="32951856"/>
    <w:rsid w:val="32AE46C6"/>
    <w:rsid w:val="32B048E2"/>
    <w:rsid w:val="32FA790B"/>
    <w:rsid w:val="332441A1"/>
    <w:rsid w:val="335349F8"/>
    <w:rsid w:val="33FB1B8D"/>
    <w:rsid w:val="33FD3B57"/>
    <w:rsid w:val="360F36CE"/>
    <w:rsid w:val="3744384B"/>
    <w:rsid w:val="384F06F9"/>
    <w:rsid w:val="38E075A3"/>
    <w:rsid w:val="3A8A0B6F"/>
    <w:rsid w:val="3B0F29F8"/>
    <w:rsid w:val="3BB92EEC"/>
    <w:rsid w:val="3BED44B1"/>
    <w:rsid w:val="3C37397E"/>
    <w:rsid w:val="3CBC20D5"/>
    <w:rsid w:val="3CCD6091"/>
    <w:rsid w:val="3D08604F"/>
    <w:rsid w:val="3D624A2B"/>
    <w:rsid w:val="3D712EC0"/>
    <w:rsid w:val="3D9077EA"/>
    <w:rsid w:val="40295CD4"/>
    <w:rsid w:val="42937435"/>
    <w:rsid w:val="43AF4742"/>
    <w:rsid w:val="441601DE"/>
    <w:rsid w:val="44863CE7"/>
    <w:rsid w:val="452627E2"/>
    <w:rsid w:val="46D02A05"/>
    <w:rsid w:val="47D76015"/>
    <w:rsid w:val="47DE73A4"/>
    <w:rsid w:val="48EA3B26"/>
    <w:rsid w:val="4A1353E9"/>
    <w:rsid w:val="4A192915"/>
    <w:rsid w:val="4A3B4665"/>
    <w:rsid w:val="4AA5064D"/>
    <w:rsid w:val="4B066CA5"/>
    <w:rsid w:val="4B86222C"/>
    <w:rsid w:val="4CE4720A"/>
    <w:rsid w:val="4DE44FE8"/>
    <w:rsid w:val="4EF1209F"/>
    <w:rsid w:val="4F0973FC"/>
    <w:rsid w:val="51C413B8"/>
    <w:rsid w:val="534C52F0"/>
    <w:rsid w:val="53654E1D"/>
    <w:rsid w:val="54C16083"/>
    <w:rsid w:val="55FD133D"/>
    <w:rsid w:val="564A5F32"/>
    <w:rsid w:val="569972B8"/>
    <w:rsid w:val="56E9366F"/>
    <w:rsid w:val="57284198"/>
    <w:rsid w:val="58FD5B59"/>
    <w:rsid w:val="5900361E"/>
    <w:rsid w:val="5A963B0E"/>
    <w:rsid w:val="5DB27757"/>
    <w:rsid w:val="5E55648A"/>
    <w:rsid w:val="5EBD43A1"/>
    <w:rsid w:val="5F244D43"/>
    <w:rsid w:val="5F992E59"/>
    <w:rsid w:val="60787F3E"/>
    <w:rsid w:val="61646714"/>
    <w:rsid w:val="61B96A60"/>
    <w:rsid w:val="61E20CAE"/>
    <w:rsid w:val="623F6FC1"/>
    <w:rsid w:val="62E85715"/>
    <w:rsid w:val="656A1E1F"/>
    <w:rsid w:val="65C92FEA"/>
    <w:rsid w:val="66263F98"/>
    <w:rsid w:val="667F18FA"/>
    <w:rsid w:val="67073DC9"/>
    <w:rsid w:val="672F1572"/>
    <w:rsid w:val="680226FF"/>
    <w:rsid w:val="68B8464A"/>
    <w:rsid w:val="68FE2FAA"/>
    <w:rsid w:val="6974326C"/>
    <w:rsid w:val="69A9560C"/>
    <w:rsid w:val="6B3158B9"/>
    <w:rsid w:val="6C20148A"/>
    <w:rsid w:val="6F44210B"/>
    <w:rsid w:val="72380578"/>
    <w:rsid w:val="725D3437"/>
    <w:rsid w:val="72F5541E"/>
    <w:rsid w:val="730C5E17"/>
    <w:rsid w:val="7372081D"/>
    <w:rsid w:val="73797DFD"/>
    <w:rsid w:val="742C4E6F"/>
    <w:rsid w:val="74AA72BF"/>
    <w:rsid w:val="75BC0475"/>
    <w:rsid w:val="76206C56"/>
    <w:rsid w:val="76F908F6"/>
    <w:rsid w:val="773C186D"/>
    <w:rsid w:val="778B00FF"/>
    <w:rsid w:val="78766858"/>
    <w:rsid w:val="78BD69DE"/>
    <w:rsid w:val="78F65A4C"/>
    <w:rsid w:val="7AD61FD9"/>
    <w:rsid w:val="7AE21AF8"/>
    <w:rsid w:val="7BA064E5"/>
    <w:rsid w:val="7BE97AEA"/>
    <w:rsid w:val="7C662EE9"/>
    <w:rsid w:val="7D853842"/>
    <w:rsid w:val="7E6E2528"/>
    <w:rsid w:val="7E953F59"/>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4583</Words>
  <Characters>4619</Characters>
  <Lines>0</Lines>
  <Paragraphs>0</Paragraphs>
  <TotalTime>2</TotalTime>
  <ScaleCrop>false</ScaleCrop>
  <LinksUpToDate>false</LinksUpToDate>
  <CharactersWithSpaces>4703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2020-06-22T08:27:00Z</dcterms:created>
  <dc:creator>Administrator</dc:creator>
  <cp:lastModifiedBy>王丽</cp:lastModifiedBy>
  <cp:lastPrinted>2023-03-28T00:55:00Z</cp:lastPrinted>
  <dcterms:modified xsi:type="dcterms:W3CDTF">2023-04-07T02:56:54Z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3C3051C5D9FD47588600E3AE04976051</vt:lpwstr>
  </property>
</Properties>
</file>