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before="0" w:beforeLines="0" w:after="0" w:afterLines="0" w:line="480" w:lineRule="exact"/>
        <w:jc w:val="center"/>
        <w:textAlignment w:val="auto"/>
        <w:outlineLvl w:val="9"/>
        <w:rPr>
          <w:rFonts w:hint="eastAsia" w:ascii="方正小标宋简体" w:hAnsi="方正小标宋简体" w:eastAsia="方正小标宋简体" w:cs="方正小标宋简体"/>
          <w:color w:val="auto"/>
          <w:sz w:val="44"/>
          <w:szCs w:val="44"/>
        </w:rPr>
      </w:pPr>
      <w:r>
        <w:rPr>
          <w:rFonts w:hint="eastAsia" w:ascii="方正小标宋简体" w:hAnsi="方正小标宋简体" w:eastAsia="方正小标宋简体" w:cs="方正小标宋简体"/>
          <w:color w:val="auto"/>
          <w:sz w:val="44"/>
          <w:szCs w:val="44"/>
          <w:lang w:val="en-US" w:eastAsia="zh-CN"/>
        </w:rPr>
        <w:t>沁水县人民政府</w:t>
      </w:r>
    </w:p>
    <w:p>
      <w:pPr>
        <w:keepNext w:val="0"/>
        <w:keepLines w:val="0"/>
        <w:pageBreakBefore w:val="0"/>
        <w:widowControl w:val="0"/>
        <w:kinsoku/>
        <w:wordWrap/>
        <w:overflowPunct/>
        <w:topLinePunct w:val="0"/>
        <w:autoSpaceDE/>
        <w:autoSpaceDN/>
        <w:bidi w:val="0"/>
        <w:adjustRightInd/>
        <w:snapToGrid/>
        <w:spacing w:before="0" w:beforeLines="0" w:after="0" w:afterLines="0" w:line="480" w:lineRule="exact"/>
        <w:textAlignment w:val="auto"/>
        <w:outlineLvl w:val="9"/>
        <w:rPr>
          <w:rFonts w:hint="eastAsia" w:ascii="方正小标宋_GBK" w:hAnsi="方正小标宋_GBK" w:eastAsia="方正小标宋_GBK" w:cs="方正小标宋_GBK"/>
          <w:color w:val="auto"/>
          <w:sz w:val="44"/>
          <w:szCs w:val="44"/>
          <w:u w:val="single"/>
        </w:rPr>
      </w:pPr>
      <w:r>
        <w:rPr>
          <w:rFonts w:hint="eastAsia" w:ascii="方正小标宋_GBK" w:hAnsi="方正小标宋_GBK" w:eastAsia="方正小标宋_GBK" w:cs="方正小标宋_GBK"/>
          <w:color w:val="auto"/>
          <w:sz w:val="44"/>
          <w:szCs w:val="44"/>
          <w:u w:val="single"/>
        </w:rPr>
        <w:t xml:space="preserve">                                        </w:t>
      </w:r>
    </w:p>
    <w:p>
      <w:pPr>
        <w:keepNext w:val="0"/>
        <w:keepLines w:val="0"/>
        <w:pageBreakBefore w:val="0"/>
        <w:widowControl w:val="0"/>
        <w:kinsoku/>
        <w:wordWrap/>
        <w:overflowPunct/>
        <w:topLinePunct w:val="0"/>
        <w:autoSpaceDE/>
        <w:autoSpaceDN/>
        <w:bidi w:val="0"/>
        <w:adjustRightInd/>
        <w:snapToGrid/>
        <w:spacing w:before="0" w:beforeLines="0" w:after="0" w:afterLines="0" w:line="480" w:lineRule="exact"/>
        <w:jc w:val="center"/>
        <w:textAlignment w:val="auto"/>
        <w:outlineLvl w:val="9"/>
        <w:rPr>
          <w:rFonts w:hint="eastAsia" w:ascii="方正小标宋_GBK" w:hAnsi="方正小标宋_GBK" w:eastAsia="方正小标宋_GBK" w:cs="方正小标宋_GBK"/>
          <w:color w:val="auto"/>
          <w:sz w:val="44"/>
          <w:szCs w:val="44"/>
        </w:rPr>
      </w:pPr>
    </w:p>
    <w:p>
      <w:pPr>
        <w:keepNext w:val="0"/>
        <w:keepLines w:val="0"/>
        <w:pageBreakBefore w:val="0"/>
        <w:widowControl w:val="0"/>
        <w:kinsoku/>
        <w:wordWrap/>
        <w:overflowPunct/>
        <w:topLinePunct w:val="0"/>
        <w:autoSpaceDE/>
        <w:autoSpaceDN/>
        <w:bidi w:val="0"/>
        <w:adjustRightInd/>
        <w:snapToGrid/>
        <w:spacing w:before="0" w:beforeLines="0" w:after="0" w:afterLines="0" w:line="480" w:lineRule="exact"/>
        <w:jc w:val="center"/>
        <w:textAlignment w:val="auto"/>
        <w:outlineLvl w:val="9"/>
        <w:rPr>
          <w:rFonts w:hint="eastAsia" w:ascii="方正小标宋简体" w:hAnsi="方正小标宋简体" w:eastAsia="方正小标宋简体" w:cs="方正小标宋简体"/>
          <w:color w:val="auto"/>
          <w:sz w:val="44"/>
          <w:szCs w:val="44"/>
        </w:rPr>
      </w:pPr>
      <w:r>
        <w:rPr>
          <w:rFonts w:hint="eastAsia" w:ascii="方正小标宋简体" w:hAnsi="方正小标宋简体" w:eastAsia="方正小标宋简体" w:cs="方正小标宋简体"/>
          <w:color w:val="auto"/>
          <w:sz w:val="44"/>
          <w:szCs w:val="44"/>
          <w:lang w:val="en-US" w:eastAsia="zh-CN"/>
        </w:rPr>
        <w:t>不予受理</w:t>
      </w:r>
      <w:r>
        <w:rPr>
          <w:rFonts w:hint="eastAsia" w:ascii="方正小标宋简体" w:hAnsi="方正小标宋简体" w:eastAsia="方正小标宋简体" w:cs="方正小标宋简体"/>
          <w:color w:val="auto"/>
          <w:sz w:val="44"/>
          <w:szCs w:val="44"/>
        </w:rPr>
        <w:t>行政复议</w:t>
      </w:r>
      <w:r>
        <w:rPr>
          <w:rFonts w:hint="eastAsia" w:ascii="方正小标宋简体" w:hAnsi="方正小标宋简体" w:eastAsia="方正小标宋简体" w:cs="方正小标宋简体"/>
          <w:color w:val="auto"/>
          <w:sz w:val="44"/>
          <w:szCs w:val="44"/>
          <w:lang w:val="en-US" w:eastAsia="zh-CN"/>
        </w:rPr>
        <w:t>申请</w:t>
      </w:r>
      <w:r>
        <w:rPr>
          <w:rFonts w:hint="eastAsia" w:ascii="方正小标宋简体" w:hAnsi="方正小标宋简体" w:eastAsia="方正小标宋简体" w:cs="方正小标宋简体"/>
          <w:color w:val="auto"/>
          <w:sz w:val="44"/>
          <w:szCs w:val="44"/>
        </w:rPr>
        <w:t>决定书</w:t>
      </w:r>
    </w:p>
    <w:p>
      <w:pPr>
        <w:keepNext w:val="0"/>
        <w:keepLines w:val="0"/>
        <w:pageBreakBefore w:val="0"/>
        <w:widowControl w:val="0"/>
        <w:kinsoku/>
        <w:wordWrap/>
        <w:overflowPunct/>
        <w:topLinePunct w:val="0"/>
        <w:autoSpaceDE/>
        <w:autoSpaceDN/>
        <w:bidi w:val="0"/>
        <w:adjustRightInd/>
        <w:snapToGrid/>
        <w:spacing w:before="0" w:beforeLines="0" w:after="0" w:afterLines="0" w:line="600" w:lineRule="exact"/>
        <w:ind w:firstLine="420"/>
        <w:jc w:val="right"/>
        <w:textAlignment w:val="auto"/>
        <w:outlineLvl w:val="9"/>
        <w:rPr>
          <w:rFonts w:hint="eastAsia" w:ascii="仿宋" w:hAnsi="仿宋" w:eastAsia="仿宋" w:cs="仿宋"/>
          <w:b/>
          <w:sz w:val="32"/>
          <w:szCs w:val="32"/>
        </w:rPr>
      </w:pPr>
      <w:r>
        <w:rPr>
          <w:rFonts w:hint="eastAsia" w:ascii="仿宋" w:hAnsi="仿宋" w:eastAsia="仿宋" w:cs="仿宋"/>
          <w:sz w:val="32"/>
          <w:szCs w:val="32"/>
        </w:rPr>
        <w:t>〔</w:t>
      </w:r>
      <w:r>
        <w:rPr>
          <w:rFonts w:hint="eastAsia" w:ascii="仿宋" w:hAnsi="仿宋" w:eastAsia="仿宋" w:cs="仿宋"/>
          <w:sz w:val="32"/>
          <w:szCs w:val="32"/>
          <w:lang w:val="en-US" w:eastAsia="zh-CN"/>
        </w:rPr>
        <w:t>2021</w:t>
      </w:r>
      <w:r>
        <w:rPr>
          <w:rFonts w:hint="eastAsia" w:ascii="仿宋" w:hAnsi="仿宋" w:eastAsia="仿宋" w:cs="仿宋"/>
          <w:sz w:val="32"/>
          <w:szCs w:val="32"/>
        </w:rPr>
        <w:t>〕</w:t>
      </w:r>
      <w:r>
        <w:rPr>
          <w:rFonts w:hint="eastAsia" w:ascii="仿宋" w:hAnsi="仿宋" w:eastAsia="仿宋" w:cs="仿宋"/>
          <w:sz w:val="32"/>
          <w:szCs w:val="32"/>
          <w:lang w:val="en-US" w:eastAsia="zh-CN"/>
        </w:rPr>
        <w:t>12</w:t>
      </w:r>
      <w:r>
        <w:rPr>
          <w:rFonts w:hint="eastAsia" w:ascii="仿宋" w:hAnsi="仿宋" w:eastAsia="仿宋" w:cs="仿宋"/>
          <w:sz w:val="32"/>
          <w:szCs w:val="32"/>
        </w:rPr>
        <w:t>号</w:t>
      </w:r>
    </w:p>
    <w:p>
      <w:pPr>
        <w:keepNext w:val="0"/>
        <w:keepLines w:val="0"/>
        <w:pageBreakBefore w:val="0"/>
        <w:widowControl w:val="0"/>
        <w:kinsoku/>
        <w:wordWrap/>
        <w:overflowPunct/>
        <w:topLinePunct w:val="0"/>
        <w:autoSpaceDE/>
        <w:autoSpaceDN/>
        <w:bidi w:val="0"/>
        <w:adjustRightInd/>
        <w:snapToGrid/>
        <w:spacing w:before="0" w:beforeLines="0" w:after="0" w:afterLines="0" w:line="600" w:lineRule="exact"/>
        <w:textAlignment w:val="auto"/>
        <w:outlineLvl w:val="9"/>
        <w:rPr>
          <w:rFonts w:hint="eastAsia" w:ascii="仿宋" w:hAnsi="仿宋" w:eastAsia="仿宋" w:cs="仿宋"/>
          <w:sz w:val="32"/>
          <w:szCs w:val="32"/>
        </w:rPr>
      </w:pPr>
    </w:p>
    <w:p>
      <w:pPr>
        <w:keepNext w:val="0"/>
        <w:keepLines w:val="0"/>
        <w:pageBreakBefore w:val="0"/>
        <w:widowControl w:val="0"/>
        <w:kinsoku/>
        <w:wordWrap/>
        <w:overflowPunct/>
        <w:topLinePunct w:val="0"/>
        <w:autoSpaceDE/>
        <w:autoSpaceDN/>
        <w:bidi w:val="0"/>
        <w:adjustRightInd/>
        <w:snapToGrid/>
        <w:spacing w:before="0" w:beforeLines="0" w:after="0" w:afterLines="0" w:line="600" w:lineRule="exact"/>
        <w:ind w:firstLine="640" w:firstLineChars="200"/>
        <w:textAlignment w:val="auto"/>
        <w:outlineLvl w:val="9"/>
        <w:rPr>
          <w:rFonts w:hint="eastAsia" w:ascii="仿宋" w:hAnsi="仿宋" w:eastAsia="仿宋" w:cs="仿宋"/>
          <w:sz w:val="32"/>
          <w:szCs w:val="32"/>
          <w:u w:val="none"/>
          <w:lang w:val="en-US"/>
        </w:rPr>
      </w:pPr>
      <w:r>
        <w:rPr>
          <w:rFonts w:hint="eastAsia" w:ascii="仿宋" w:hAnsi="仿宋" w:eastAsia="仿宋" w:cs="仿宋"/>
          <w:sz w:val="32"/>
          <w:szCs w:val="32"/>
          <w:u w:val="none"/>
        </w:rPr>
        <w:t>申请人：</w:t>
      </w:r>
      <w:r>
        <w:rPr>
          <w:rFonts w:hint="eastAsia" w:ascii="仿宋" w:hAnsi="仿宋" w:eastAsia="仿宋" w:cs="仿宋"/>
          <w:sz w:val="32"/>
          <w:szCs w:val="32"/>
          <w:u w:val="none"/>
          <w:lang w:val="en-US" w:eastAsia="zh-CN"/>
        </w:rPr>
        <w:t>何某</w:t>
      </w:r>
    </w:p>
    <w:p>
      <w:pPr>
        <w:keepNext w:val="0"/>
        <w:keepLines w:val="0"/>
        <w:pageBreakBefore w:val="0"/>
        <w:widowControl w:val="0"/>
        <w:kinsoku/>
        <w:wordWrap/>
        <w:overflowPunct/>
        <w:topLinePunct w:val="0"/>
        <w:autoSpaceDE/>
        <w:autoSpaceDN/>
        <w:bidi w:val="0"/>
        <w:adjustRightInd/>
        <w:snapToGrid/>
        <w:spacing w:before="0" w:beforeLines="0" w:after="0" w:afterLines="0" w:line="600" w:lineRule="exact"/>
        <w:ind w:firstLine="640" w:firstLineChars="200"/>
        <w:textAlignment w:val="auto"/>
        <w:outlineLvl w:val="9"/>
        <w:rPr>
          <w:rFonts w:hint="eastAsia" w:ascii="仿宋" w:hAnsi="仿宋" w:eastAsia="仿宋" w:cs="仿宋"/>
          <w:sz w:val="32"/>
          <w:szCs w:val="32"/>
          <w:u w:val="none"/>
          <w:lang w:val="en-US"/>
        </w:rPr>
      </w:pPr>
      <w:r>
        <w:rPr>
          <w:rFonts w:hint="eastAsia" w:ascii="仿宋" w:hAnsi="仿宋" w:eastAsia="仿宋" w:cs="仿宋"/>
          <w:sz w:val="32"/>
          <w:szCs w:val="32"/>
          <w:u w:val="none"/>
        </w:rPr>
        <w:t>被申请人：</w:t>
      </w:r>
      <w:r>
        <w:rPr>
          <w:rFonts w:hint="eastAsia" w:ascii="仿宋" w:hAnsi="仿宋" w:eastAsia="仿宋" w:cs="仿宋"/>
          <w:sz w:val="32"/>
          <w:szCs w:val="32"/>
          <w:u w:val="none"/>
          <w:lang w:val="en-US" w:eastAsia="zh-CN"/>
        </w:rPr>
        <w:t>沁水县人力资源和社会保障局</w:t>
      </w:r>
    </w:p>
    <w:p>
      <w:pPr>
        <w:keepNext w:val="0"/>
        <w:keepLines w:val="0"/>
        <w:pageBreakBefore w:val="0"/>
        <w:widowControl w:val="0"/>
        <w:kinsoku/>
        <w:wordWrap/>
        <w:overflowPunct/>
        <w:topLinePunct w:val="0"/>
        <w:autoSpaceDE/>
        <w:autoSpaceDN/>
        <w:bidi w:val="0"/>
        <w:adjustRightInd/>
        <w:snapToGrid/>
        <w:spacing w:before="0" w:beforeLines="0" w:after="0" w:afterLines="0" w:line="600" w:lineRule="exact"/>
        <w:ind w:firstLine="640" w:firstLineChars="200"/>
        <w:textAlignment w:val="auto"/>
        <w:outlineLvl w:val="9"/>
        <w:rPr>
          <w:rFonts w:hint="eastAsia" w:ascii="仿宋" w:hAnsi="仿宋" w:eastAsia="仿宋" w:cs="仿宋"/>
          <w:sz w:val="32"/>
          <w:szCs w:val="32"/>
          <w:u w:val="none"/>
        </w:rPr>
      </w:pPr>
      <w:r>
        <w:rPr>
          <w:rFonts w:hint="eastAsia" w:ascii="仿宋" w:hAnsi="仿宋" w:eastAsia="仿宋" w:cs="仿宋"/>
          <w:sz w:val="32"/>
          <w:szCs w:val="32"/>
          <w:u w:val="none"/>
        </w:rPr>
        <w:t>法定代表人</w:t>
      </w:r>
      <w:r>
        <w:rPr>
          <w:rFonts w:hint="eastAsia" w:ascii="仿宋" w:hAnsi="仿宋" w:eastAsia="仿宋" w:cs="仿宋"/>
          <w:sz w:val="32"/>
          <w:szCs w:val="32"/>
          <w:u w:val="none"/>
          <w:lang w:eastAsia="zh-CN"/>
        </w:rPr>
        <w:t>：</w:t>
      </w:r>
      <w:r>
        <w:rPr>
          <w:rFonts w:hint="eastAsia" w:ascii="仿宋" w:hAnsi="仿宋" w:eastAsia="仿宋" w:cs="仿宋"/>
          <w:sz w:val="32"/>
          <w:szCs w:val="32"/>
          <w:u w:val="none"/>
          <w:lang w:val="en-US" w:eastAsia="zh-CN"/>
        </w:rPr>
        <w:t xml:space="preserve">何珠龙 </w:t>
      </w:r>
      <w:r>
        <w:rPr>
          <w:rFonts w:hint="eastAsia" w:ascii="仿宋" w:hAnsi="仿宋" w:eastAsia="仿宋" w:cs="仿宋"/>
          <w:sz w:val="32"/>
          <w:szCs w:val="32"/>
          <w:u w:val="none"/>
        </w:rPr>
        <w:t>职务</w:t>
      </w:r>
      <w:r>
        <w:rPr>
          <w:rFonts w:hint="eastAsia" w:ascii="仿宋" w:hAnsi="仿宋" w:eastAsia="仿宋" w:cs="仿宋"/>
          <w:sz w:val="32"/>
          <w:szCs w:val="32"/>
          <w:u w:val="none"/>
          <w:lang w:eastAsia="zh-CN"/>
        </w:rPr>
        <w:t>：</w:t>
      </w:r>
      <w:r>
        <w:rPr>
          <w:rFonts w:hint="eastAsia" w:ascii="仿宋" w:hAnsi="仿宋" w:eastAsia="仿宋" w:cs="仿宋"/>
          <w:sz w:val="32"/>
          <w:szCs w:val="32"/>
          <w:u w:val="none"/>
          <w:lang w:val="en-US" w:eastAsia="zh-CN"/>
        </w:rPr>
        <w:t>局长</w:t>
      </w:r>
      <w:r>
        <w:rPr>
          <w:rFonts w:hint="eastAsia" w:ascii="仿宋" w:hAnsi="仿宋" w:eastAsia="仿宋" w:cs="仿宋"/>
          <w:sz w:val="32"/>
          <w:szCs w:val="32"/>
          <w:u w:val="none"/>
        </w:rPr>
        <w:t xml:space="preserve"> </w:t>
      </w:r>
    </w:p>
    <w:p>
      <w:pPr>
        <w:keepNext w:val="0"/>
        <w:keepLines w:val="0"/>
        <w:pageBreakBefore w:val="0"/>
        <w:widowControl w:val="0"/>
        <w:kinsoku/>
        <w:wordWrap/>
        <w:overflowPunct/>
        <w:topLinePunct w:val="0"/>
        <w:autoSpaceDE/>
        <w:autoSpaceDN/>
        <w:bidi w:val="0"/>
        <w:adjustRightInd/>
        <w:snapToGrid/>
        <w:spacing w:before="0" w:beforeLines="0" w:after="0" w:afterLines="0" w:line="600" w:lineRule="exact"/>
        <w:ind w:firstLine="640" w:firstLineChars="200"/>
        <w:textAlignment w:val="auto"/>
        <w:outlineLvl w:val="9"/>
        <w:rPr>
          <w:rFonts w:hint="eastAsia" w:ascii="仿宋" w:hAnsi="仿宋" w:eastAsia="仿宋" w:cs="仿宋"/>
          <w:sz w:val="32"/>
          <w:szCs w:val="32"/>
          <w:u w:val="none"/>
        </w:rPr>
      </w:pPr>
      <w:r>
        <w:rPr>
          <w:rFonts w:hint="eastAsia" w:ascii="仿宋" w:hAnsi="仿宋" w:eastAsia="仿宋" w:cs="仿宋"/>
          <w:sz w:val="32"/>
          <w:szCs w:val="32"/>
          <w:u w:val="none"/>
        </w:rPr>
        <w:t>申请人对被申请人</w:t>
      </w:r>
      <w:r>
        <w:rPr>
          <w:rFonts w:hint="eastAsia" w:ascii="仿宋" w:hAnsi="仿宋" w:eastAsia="仿宋" w:cs="仿宋"/>
          <w:sz w:val="32"/>
          <w:szCs w:val="32"/>
          <w:u w:val="none"/>
          <w:lang w:val="en-US" w:eastAsia="zh-CN"/>
        </w:rPr>
        <w:t>作出的X号信访事项处理决定</w:t>
      </w:r>
      <w:r>
        <w:rPr>
          <w:rFonts w:hint="eastAsia" w:ascii="仿宋" w:hAnsi="仿宋" w:eastAsia="仿宋" w:cs="仿宋"/>
          <w:sz w:val="32"/>
          <w:szCs w:val="32"/>
          <w:u w:val="none"/>
        </w:rPr>
        <w:t>不服，于</w:t>
      </w:r>
      <w:r>
        <w:rPr>
          <w:rFonts w:hint="eastAsia" w:ascii="仿宋" w:hAnsi="仿宋" w:eastAsia="仿宋" w:cs="仿宋"/>
          <w:sz w:val="32"/>
          <w:szCs w:val="32"/>
          <w:u w:val="none"/>
          <w:lang w:val="en-US" w:eastAsia="zh-CN"/>
        </w:rPr>
        <w:t>2021</w:t>
      </w:r>
      <w:r>
        <w:rPr>
          <w:rFonts w:hint="eastAsia" w:ascii="仿宋" w:hAnsi="仿宋" w:eastAsia="仿宋" w:cs="仿宋"/>
          <w:sz w:val="32"/>
          <w:szCs w:val="32"/>
          <w:u w:val="none"/>
        </w:rPr>
        <w:t>年</w:t>
      </w:r>
      <w:r>
        <w:rPr>
          <w:rFonts w:hint="eastAsia" w:ascii="仿宋" w:hAnsi="仿宋" w:eastAsia="仿宋" w:cs="仿宋"/>
          <w:sz w:val="32"/>
          <w:szCs w:val="32"/>
          <w:u w:val="none"/>
          <w:lang w:val="en-US" w:eastAsia="zh-CN"/>
        </w:rPr>
        <w:t>9</w:t>
      </w:r>
      <w:r>
        <w:rPr>
          <w:rFonts w:hint="eastAsia" w:ascii="仿宋" w:hAnsi="仿宋" w:eastAsia="仿宋" w:cs="仿宋"/>
          <w:sz w:val="32"/>
          <w:szCs w:val="32"/>
          <w:u w:val="none"/>
        </w:rPr>
        <w:t>月</w:t>
      </w:r>
      <w:r>
        <w:rPr>
          <w:rFonts w:hint="eastAsia" w:ascii="仿宋" w:hAnsi="仿宋" w:eastAsia="仿宋" w:cs="仿宋"/>
          <w:sz w:val="32"/>
          <w:szCs w:val="32"/>
          <w:u w:val="none"/>
          <w:lang w:val="en-US" w:eastAsia="zh-CN"/>
        </w:rPr>
        <w:t>8</w:t>
      </w:r>
      <w:r>
        <w:rPr>
          <w:rFonts w:hint="eastAsia" w:ascii="仿宋" w:hAnsi="仿宋" w:eastAsia="仿宋" w:cs="仿宋"/>
          <w:sz w:val="32"/>
          <w:szCs w:val="32"/>
          <w:u w:val="none"/>
        </w:rPr>
        <w:t>日向本机关提出了行政复议申请。经审查，</w:t>
      </w:r>
      <w:r>
        <w:rPr>
          <w:rFonts w:hint="eastAsia" w:ascii="仿宋" w:hAnsi="仿宋" w:eastAsia="仿宋" w:cs="仿宋"/>
          <w:sz w:val="32"/>
          <w:szCs w:val="32"/>
          <w:u w:val="none"/>
          <w:lang w:val="en-US" w:eastAsia="zh-CN"/>
        </w:rPr>
        <w:t>该复议事项为信访事项，信访事项不</w:t>
      </w:r>
      <w:bookmarkStart w:id="0" w:name="_GoBack"/>
      <w:bookmarkEnd w:id="0"/>
      <w:r>
        <w:rPr>
          <w:rFonts w:hint="eastAsia" w:ascii="仿宋" w:hAnsi="仿宋" w:eastAsia="仿宋" w:cs="仿宋"/>
          <w:sz w:val="32"/>
          <w:szCs w:val="32"/>
          <w:u w:val="none"/>
          <w:lang w:val="en-US" w:eastAsia="zh-CN"/>
        </w:rPr>
        <w:t>属于行政复议的受理范围。依据《信访条例》第三十四条之规定，申请人对沁水县人力资源和社会保障局作出的信访事项处理意见不服的，可以自收到书面答复之日起30日内请求沁水县人民政府（县信访局）或者晋城市人力资源和社会保障局复查</w:t>
      </w:r>
      <w:r>
        <w:rPr>
          <w:rFonts w:hint="eastAsia" w:ascii="仿宋" w:hAnsi="仿宋" w:eastAsia="仿宋" w:cs="仿宋"/>
          <w:sz w:val="32"/>
          <w:szCs w:val="32"/>
          <w:u w:val="none"/>
        </w:rPr>
        <w:t>。</w:t>
      </w:r>
      <w:r>
        <w:rPr>
          <w:rFonts w:hint="eastAsia" w:ascii="仿宋" w:hAnsi="仿宋" w:eastAsia="仿宋" w:cs="仿宋"/>
          <w:sz w:val="32"/>
          <w:szCs w:val="32"/>
          <w:u w:val="none"/>
          <w:lang w:val="en-US" w:eastAsia="zh-CN"/>
        </w:rPr>
        <w:t>因此，</w:t>
      </w:r>
      <w:r>
        <w:rPr>
          <w:rFonts w:hint="eastAsia" w:ascii="仿宋" w:hAnsi="仿宋" w:eastAsia="仿宋" w:cs="仿宋"/>
          <w:sz w:val="32"/>
          <w:szCs w:val="32"/>
          <w:u w:val="none"/>
        </w:rPr>
        <w:t>根据《中华人民共和国行政复议法》第十七条</w:t>
      </w:r>
      <w:r>
        <w:rPr>
          <w:rFonts w:hint="eastAsia" w:ascii="仿宋" w:hAnsi="仿宋" w:eastAsia="仿宋" w:cs="仿宋"/>
          <w:sz w:val="32"/>
          <w:szCs w:val="32"/>
          <w:u w:val="none"/>
          <w:lang w:val="en-US" w:eastAsia="zh-CN"/>
        </w:rPr>
        <w:t>之</w:t>
      </w:r>
      <w:r>
        <w:rPr>
          <w:rFonts w:hint="eastAsia" w:ascii="仿宋" w:hAnsi="仿宋" w:eastAsia="仿宋" w:cs="仿宋"/>
          <w:sz w:val="32"/>
          <w:szCs w:val="32"/>
          <w:u w:val="none"/>
        </w:rPr>
        <w:t>规定，决定不予受理。</w:t>
      </w:r>
    </w:p>
    <w:p>
      <w:pPr>
        <w:keepNext w:val="0"/>
        <w:keepLines w:val="0"/>
        <w:pageBreakBefore w:val="0"/>
        <w:widowControl w:val="0"/>
        <w:kinsoku/>
        <w:wordWrap/>
        <w:overflowPunct/>
        <w:topLinePunct w:val="0"/>
        <w:autoSpaceDE/>
        <w:autoSpaceDN/>
        <w:bidi w:val="0"/>
        <w:adjustRightInd/>
        <w:snapToGrid/>
        <w:spacing w:before="0" w:beforeLines="0" w:after="0" w:afterLines="0" w:line="600" w:lineRule="exact"/>
        <w:textAlignment w:val="auto"/>
        <w:outlineLvl w:val="9"/>
        <w:rPr>
          <w:rFonts w:hint="eastAsia" w:ascii="仿宋" w:hAnsi="仿宋" w:eastAsia="仿宋" w:cs="仿宋"/>
          <w:sz w:val="32"/>
          <w:szCs w:val="32"/>
        </w:rPr>
      </w:pPr>
    </w:p>
    <w:p>
      <w:pPr>
        <w:keepNext w:val="0"/>
        <w:keepLines w:val="0"/>
        <w:pageBreakBefore w:val="0"/>
        <w:widowControl w:val="0"/>
        <w:kinsoku/>
        <w:wordWrap/>
        <w:overflowPunct/>
        <w:topLinePunct w:val="0"/>
        <w:autoSpaceDE/>
        <w:autoSpaceDN/>
        <w:bidi w:val="0"/>
        <w:adjustRightInd/>
        <w:snapToGrid/>
        <w:spacing w:before="0" w:beforeLines="0" w:after="0" w:afterLines="0" w:line="600" w:lineRule="exact"/>
        <w:textAlignment w:val="auto"/>
        <w:outlineLvl w:val="9"/>
        <w:rPr>
          <w:rFonts w:hint="eastAsia" w:ascii="仿宋" w:hAnsi="仿宋" w:eastAsia="仿宋" w:cs="仿宋"/>
          <w:sz w:val="32"/>
          <w:szCs w:val="32"/>
        </w:rPr>
      </w:pPr>
    </w:p>
    <w:p>
      <w:pPr>
        <w:keepNext w:val="0"/>
        <w:keepLines w:val="0"/>
        <w:pageBreakBefore w:val="0"/>
        <w:widowControl w:val="0"/>
        <w:kinsoku/>
        <w:wordWrap/>
        <w:overflowPunct/>
        <w:topLinePunct w:val="0"/>
        <w:autoSpaceDE/>
        <w:autoSpaceDN/>
        <w:bidi w:val="0"/>
        <w:adjustRightInd/>
        <w:snapToGrid/>
        <w:spacing w:before="0" w:beforeLines="0" w:after="0" w:afterLines="0" w:line="600" w:lineRule="exact"/>
        <w:ind w:left="7296" w:leftChars="198" w:hanging="6880" w:hangingChars="2150"/>
        <w:jc w:val="center"/>
        <w:textAlignment w:val="auto"/>
        <w:outlineLvl w:val="9"/>
        <w:rPr>
          <w:rFonts w:hint="eastAsia" w:ascii="仿宋" w:hAnsi="仿宋" w:eastAsia="仿宋" w:cs="仿宋"/>
          <w:sz w:val="32"/>
          <w:szCs w:val="32"/>
        </w:rPr>
      </w:pPr>
      <w:r>
        <w:rPr>
          <w:rFonts w:hint="eastAsia" w:ascii="仿宋" w:hAnsi="仿宋" w:eastAsia="仿宋" w:cs="仿宋"/>
          <w:sz w:val="32"/>
          <w:szCs w:val="32"/>
          <w:lang w:val="en-US" w:eastAsia="zh-CN"/>
        </w:rPr>
        <w:t xml:space="preserve">                      </w:t>
      </w:r>
      <w:r>
        <w:rPr>
          <w:rFonts w:hint="eastAsia" w:ascii="仿宋" w:hAnsi="仿宋" w:eastAsia="仿宋" w:cs="仿宋"/>
          <w:sz w:val="32"/>
          <w:szCs w:val="32"/>
          <w:lang w:eastAsia="zh-CN"/>
        </w:rPr>
        <w:t>二〇二一年</w:t>
      </w:r>
      <w:r>
        <w:rPr>
          <w:rFonts w:hint="eastAsia" w:ascii="仿宋" w:hAnsi="仿宋" w:eastAsia="仿宋" w:cs="仿宋"/>
          <w:sz w:val="32"/>
          <w:szCs w:val="32"/>
          <w:lang w:val="en-US" w:eastAsia="zh-CN"/>
        </w:rPr>
        <w:t>九</w:t>
      </w:r>
      <w:r>
        <w:rPr>
          <w:rFonts w:hint="eastAsia" w:ascii="仿宋" w:hAnsi="仿宋" w:eastAsia="仿宋" w:cs="仿宋"/>
          <w:sz w:val="32"/>
          <w:szCs w:val="32"/>
          <w:lang w:eastAsia="zh-CN"/>
        </w:rPr>
        <w:t>月</w:t>
      </w:r>
      <w:r>
        <w:rPr>
          <w:rFonts w:hint="eastAsia" w:ascii="仿宋" w:hAnsi="仿宋" w:eastAsia="仿宋" w:cs="仿宋"/>
          <w:sz w:val="32"/>
          <w:szCs w:val="32"/>
          <w:lang w:val="en-US" w:eastAsia="zh-CN"/>
        </w:rPr>
        <w:t>九</w:t>
      </w:r>
      <w:r>
        <w:rPr>
          <w:rFonts w:hint="eastAsia" w:ascii="仿宋" w:hAnsi="仿宋" w:eastAsia="仿宋" w:cs="仿宋"/>
          <w:sz w:val="32"/>
          <w:szCs w:val="32"/>
          <w:lang w:eastAsia="zh-CN"/>
        </w:rPr>
        <w:t>日</w:t>
      </w:r>
    </w:p>
    <w:p>
      <w:pPr>
        <w:rPr>
          <w:rFonts w:hint="eastAsia" w:ascii="仿宋" w:hAnsi="仿宋" w:eastAsia="仿宋" w:cs="仿宋"/>
          <w:sz w:val="32"/>
          <w:szCs w:val="32"/>
        </w:rPr>
      </w:pPr>
    </w:p>
    <w:p>
      <w:pPr>
        <w:rPr>
          <w:rFonts w:hint="eastAsia" w:ascii="仿宋" w:hAnsi="仿宋" w:eastAsia="仿宋" w:cs="仿宋"/>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embedRegular r:id="rId1" w:fontKey="{3DF990E9-32F4-4E3F-9402-AA9711F2C3C5}"/>
  </w:font>
  <w:font w:name="方正小标宋_GBK">
    <w:panose1 w:val="02000000000000000000"/>
    <w:charset w:val="86"/>
    <w:family w:val="auto"/>
    <w:pitch w:val="default"/>
    <w:sig w:usb0="A00002BF" w:usb1="38CF7CFA" w:usb2="00082016" w:usb3="00000000" w:csb0="00040001" w:csb1="00000000"/>
    <w:embedRegular r:id="rId2" w:fontKey="{53EF7D45-DA29-4351-A971-B0B6A3FD2DC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embedRegular r:id="rId3" w:fontKey="{4CFAC9C6-AD1E-4395-A9D1-FE706D4B8ED9}"/>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8940098"/>
    <w:rsid w:val="00376DC0"/>
    <w:rsid w:val="029C3BB3"/>
    <w:rsid w:val="04D312A8"/>
    <w:rsid w:val="110E1E66"/>
    <w:rsid w:val="230B0080"/>
    <w:rsid w:val="26B201E5"/>
    <w:rsid w:val="37093322"/>
    <w:rsid w:val="38C1206C"/>
    <w:rsid w:val="396227CD"/>
    <w:rsid w:val="3CDE3337"/>
    <w:rsid w:val="45905107"/>
    <w:rsid w:val="4C3B15F0"/>
    <w:rsid w:val="4D48537F"/>
    <w:rsid w:val="4E0346B7"/>
    <w:rsid w:val="52D37ED5"/>
    <w:rsid w:val="55C851EE"/>
    <w:rsid w:val="61AC1A69"/>
    <w:rsid w:val="78923BA8"/>
    <w:rsid w:val="78940098"/>
    <w:rsid w:val="7E083F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2021-09-09T03:29:00Z</dcterms:created>
  <dc:creator>呼啸</dc:creator>
  <cp:lastModifiedBy>melody圈</cp:lastModifiedBy>
  <cp:lastPrinted>2021-09-09T06:35:00Z</cp:lastPrinted>
  <dcterms:modified xsi:type="dcterms:W3CDTF">2022-02-16T10:21:27Z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72E1C9D25018445CAF53751D4A6DD195</vt:lpwstr>
  </property>
</Properties>
</file>