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沁水县人民政府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u w:val="single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</w:rPr>
        <w:t xml:space="preserve">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0" w:afterLines="0" w:line="540" w:lineRule="exact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行政复议终止决定书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jc w:val="center"/>
        <w:textAlignment w:val="auto"/>
        <w:outlineLvl w:val="9"/>
        <w:rPr>
          <w:rFonts w:hint="eastAsia" w:ascii="仿宋_GB2312" w:hAnsi="新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firstLine="420"/>
        <w:jc w:val="right"/>
        <w:textAlignment w:val="auto"/>
        <w:outlineLvl w:val="9"/>
        <w:rPr>
          <w:rFonts w:hint="eastAsia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</w:rPr>
        <w:t xml:space="preserve">                             </w:t>
      </w:r>
      <w:r>
        <w:rPr>
          <w:rFonts w:hint="eastAsia" w:eastAsia="仿宋_GB2312"/>
          <w:sz w:val="32"/>
          <w:szCs w:val="32"/>
        </w:rPr>
        <w:t>〔</w:t>
      </w:r>
      <w:r>
        <w:rPr>
          <w:rFonts w:hint="eastAsia" w:eastAsia="仿宋_GB2312"/>
          <w:sz w:val="32"/>
          <w:szCs w:val="32"/>
          <w:lang w:val="en-US" w:eastAsia="zh-CN"/>
        </w:rPr>
        <w:t>2022</w:t>
      </w:r>
      <w:r>
        <w:rPr>
          <w:rFonts w:hint="eastAsia" w:eastAsia="仿宋_GB2312"/>
          <w:sz w:val="32"/>
          <w:szCs w:val="32"/>
        </w:rPr>
        <w:t>〕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hint="eastAsia" w:eastAsia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textAlignment w:val="auto"/>
        <w:outlineLvl w:val="9"/>
        <w:rPr>
          <w:rFonts w:hint="eastAsia" w:ascii="仿宋_GB2312" w:hAnsi="新宋体" w:eastAsia="仿宋_GB2312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4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申请人：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李某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4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被申请人：沁水县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公安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局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张村派出所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 xml:space="preserve">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4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法定代表人：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张东辉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 xml:space="preserve">  职务：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4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申请人对被申请人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号《行政处罚决定书》不服提出的行政复议申请，本机关依法已予受理。行政复议期间，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申请人撤回行政复议申请</w:t>
      </w:r>
      <w:r>
        <w:rPr>
          <w:rFonts w:hint="eastAsia" w:ascii="仿宋_GB2312" w:hAnsi="仿宋_GB2312" w:eastAsia="仿宋_GB2312" w:cs="仿宋_GB2312"/>
          <w:sz w:val="32"/>
          <w:szCs w:val="32"/>
        </w:rPr>
        <w:t>。根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据《中华人民共和国行政复议法》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《中华人民共和国行政复议法实施条例》第四十二条第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款第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项</w:t>
      </w:r>
      <w:r>
        <w:rPr>
          <w:rFonts w:hint="eastAsia" w:ascii="仿宋_GB2312" w:hAnsi="仿宋_GB2312" w:eastAsia="仿宋_GB2312" w:cs="仿宋_GB2312"/>
          <w:sz w:val="32"/>
          <w:szCs w:val="32"/>
        </w:rPr>
        <w:t>的规定，行政复议终止。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firstLine="645"/>
        <w:textAlignment w:val="auto"/>
        <w:outlineLvl w:val="9"/>
        <w:rPr>
          <w:rFonts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right="386"/>
        <w:textAlignment w:val="auto"/>
        <w:outlineLvl w:val="9"/>
        <w:rPr>
          <w:rFonts w:hint="eastAsia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right="386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                     2023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XX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XX</w:t>
      </w:r>
      <w:r>
        <w:rPr>
          <w:rFonts w:hint="eastAsia" w:eastAsia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58B4844-D313-430A-9C47-3DD9975ED06D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7D1A7BDB-9071-4374-9B04-E7B0B618D36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FA848AA9-BAF0-436E-97B1-F6CA7AFA89E5}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  <w:embedRegular r:id="rId4" w:fontKey="{CA4FEB00-E3C3-48E1-8239-8DBD666E5E5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4NTRlODUyYjMzODdlZGYxZmExMzQ1N2VlY2VkODYifQ=="/>
  </w:docVars>
  <w:rsids>
    <w:rsidRoot w:val="00172A27"/>
    <w:rsid w:val="0EA104C9"/>
    <w:rsid w:val="2E352A0E"/>
    <w:rsid w:val="45666C30"/>
    <w:rsid w:val="6759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225</Words>
  <Characters>248</Characters>
  <Lines>0</Lines>
  <Paragraphs>0</Paragraphs>
  <TotalTime>11</TotalTime>
  <ScaleCrop>false</ScaleCrop>
  <LinksUpToDate>false</LinksUpToDate>
  <CharactersWithSpaces>450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宸瑛</dc:creator>
  <cp:lastModifiedBy>melody圈</cp:lastModifiedBy>
  <cp:lastPrinted>2023-02-22T04:01:00Z</cp:lastPrinted>
  <dcterms:modified xsi:type="dcterms:W3CDTF">2023-08-25T09:35:00Z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7CC06494BF674924BE81E3AEEB08DE66</vt:lpwstr>
  </property>
</Properties>
</file>