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2024年县民生实事人大代表票决候选项目清单</w:t>
      </w:r>
    </w:p>
    <w:tbl>
      <w:tblPr>
        <w:tblStyle w:val="4"/>
        <w:tblW w:w="13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241"/>
        <w:gridCol w:w="1968"/>
        <w:gridCol w:w="3188"/>
        <w:gridCol w:w="1144"/>
        <w:gridCol w:w="864"/>
        <w:gridCol w:w="895"/>
        <w:gridCol w:w="956"/>
        <w:gridCol w:w="1354"/>
        <w:gridCol w:w="1234"/>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序号</w:t>
            </w:r>
          </w:p>
        </w:tc>
        <w:tc>
          <w:tcPr>
            <w:tcW w:w="124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项目名称</w:t>
            </w:r>
          </w:p>
        </w:tc>
        <w:tc>
          <w:tcPr>
            <w:tcW w:w="1968"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年度</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工作任务</w:t>
            </w:r>
          </w:p>
        </w:tc>
        <w:tc>
          <w:tcPr>
            <w:tcW w:w="3188"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推进计划</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实施</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单位</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县级</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分管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领导</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领导</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分管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Calibri" w:hAnsi="Calibri" w:eastAsia="宋体" w:cs="Times New Roman"/>
                <w:kern w:val="2"/>
                <w:sz w:val="21"/>
                <w:szCs w:val="24"/>
                <w:lang w:val="en-US" w:eastAsia="zh-CN" w:bidi="ar-SA"/>
              </w:rPr>
            </w:pPr>
            <w:r>
              <w:rPr>
                <w:rFonts w:hint="eastAsia" w:ascii="黑体" w:hAnsi="黑体" w:eastAsia="黑体" w:cs="黑体"/>
                <w:b w:val="0"/>
                <w:bCs w:val="0"/>
                <w:sz w:val="24"/>
                <w:szCs w:val="24"/>
                <w:vertAlign w:val="baseline"/>
                <w:lang w:val="en-US" w:eastAsia="zh-CN"/>
              </w:rPr>
              <w:t>领导</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责任人及</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联系电话</w:t>
            </w:r>
          </w:p>
        </w:tc>
        <w:tc>
          <w:tcPr>
            <w:tcW w:w="1234" w:type="dxa"/>
            <w:tcMar>
              <w:top w:w="0" w:type="dxa"/>
              <w:left w:w="0" w:type="dxa"/>
              <w:bottom w:w="0" w:type="dxa"/>
              <w:right w:w="0" w:type="dxa"/>
            </w:tcMar>
            <w:vAlign w:val="center"/>
          </w:tcPr>
          <w:p>
            <w:pPr>
              <w:keepNext w:val="0"/>
              <w:keepLines w:val="0"/>
              <w:pageBreakBefore w:val="0"/>
              <w:widowControl w:val="0"/>
              <w:tabs>
                <w:tab w:val="left" w:pos="1480"/>
              </w:tabs>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kern w:val="2"/>
                <w:sz w:val="24"/>
                <w:szCs w:val="24"/>
                <w:vertAlign w:val="baseline"/>
                <w:lang w:val="en-US" w:eastAsia="zh-CN" w:bidi="ar-SA"/>
              </w:rPr>
            </w:pPr>
            <w:r>
              <w:rPr>
                <w:rFonts w:hint="eastAsia" w:ascii="黑体" w:hAnsi="黑体" w:eastAsia="黑体" w:cs="黑体"/>
                <w:b w:val="0"/>
                <w:bCs w:val="0"/>
                <w:sz w:val="24"/>
                <w:szCs w:val="24"/>
                <w:vertAlign w:val="baseline"/>
                <w:lang w:val="en-US" w:eastAsia="zh-CN"/>
              </w:rPr>
              <w:t>投入资金</w:t>
            </w:r>
            <w:r>
              <w:rPr>
                <w:rFonts w:hint="eastAsia" w:ascii="黑体" w:hAnsi="黑体" w:eastAsia="黑体" w:cs="黑体"/>
                <w:b w:val="0"/>
                <w:bCs w:val="0"/>
                <w:sz w:val="18"/>
                <w:szCs w:val="18"/>
                <w:vertAlign w:val="baseline"/>
                <w:lang w:val="en-US" w:eastAsia="zh-CN"/>
              </w:rPr>
              <w:t>（初步估算）</w:t>
            </w:r>
          </w:p>
        </w:tc>
        <w:tc>
          <w:tcPr>
            <w:tcW w:w="62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6"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rPr>
              <w:t>社保服务“就近办”建设项目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sz w:val="24"/>
                <w:szCs w:val="24"/>
                <w:lang w:val="en-US" w:eastAsia="zh-CN"/>
              </w:rPr>
              <w:t>完善“就近办”服务体系建设，打造“15分钟社保便民服务圈”，努力构建以社保经办机构为主体、基层服务网点为补充的“一干多支”的社保服务建设体系。完成25个服务网点建设，为全县人民社会保险缴费、待遇查询、资格认证提供便利服务。</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2"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第一季度：完成社保服务“就近办”建设项目申报，对基层服务网点进行实地调研，完成网点选址工作；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2"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第二季度：按照“试点先行、创立典型、示范引领”,选定10个条件较好的基层建立社保服务“就近办”网点试点；</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2"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第三季度：加大社保服务“就近办”网点建设，在10个试点网点配置社保自助一体机，资格认证“智慧眼”，电脑及打印机等相关设备，加强社保服务“就近办”宣传，开展试点网点建设运行；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2"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第四季度：完成全县12个乡镇、10个社区、3个行政村，共25个“就近办”网点建设工作。</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人社局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240" w:firstLineChars="1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庞雅亮</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color w:val="000000"/>
                <w:kern w:val="0"/>
                <w:sz w:val="24"/>
                <w:szCs w:val="24"/>
                <w:lang w:val="en-US" w:eastAsia="zh-CN"/>
              </w:rPr>
              <w:t>刘建庭</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李向东</w:t>
            </w:r>
          </w:p>
        </w:tc>
        <w:tc>
          <w:tcPr>
            <w:tcW w:w="1354" w:type="dxa"/>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63" w:rightChars="-3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宋  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13935689511</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375</w:t>
            </w:r>
            <w:r>
              <w:rPr>
                <w:rFonts w:hint="eastAsia" w:ascii="仿宋_GB2312" w:hAnsi="仿宋_GB2312" w:eastAsia="仿宋_GB2312" w:cs="仿宋_GB2312"/>
                <w:sz w:val="24"/>
                <w:szCs w:val="24"/>
              </w:rPr>
              <w:t>万元</w:t>
            </w:r>
          </w:p>
        </w:tc>
        <w:tc>
          <w:tcPr>
            <w:tcW w:w="62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1"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val="en-US" w:eastAsia="zh-CN"/>
              </w:rPr>
            </w:pPr>
            <w:r>
              <w:rPr>
                <w:rFonts w:hint="eastAsia" w:ascii="仿宋_GB2312" w:hAnsi="仿宋_GB2312" w:eastAsia="仿宋_GB2312" w:cs="仿宋_GB2312"/>
                <w:sz w:val="24"/>
                <w:szCs w:val="24"/>
                <w:lang w:eastAsia="zh-CN"/>
              </w:rPr>
              <w:t>规范</w:t>
            </w:r>
            <w:r>
              <w:rPr>
                <w:rFonts w:hint="eastAsia" w:ascii="仿宋_GB2312" w:hAnsi="仿宋_GB2312" w:eastAsia="仿宋_GB2312" w:cs="仿宋_GB2312"/>
                <w:sz w:val="24"/>
                <w:szCs w:val="24"/>
              </w:rPr>
              <w:t>县城停车泊位、</w:t>
            </w:r>
            <w:r>
              <w:rPr>
                <w:rFonts w:hint="eastAsia" w:ascii="仿宋_GB2312" w:hAnsi="仿宋_GB2312" w:eastAsia="仿宋_GB2312" w:cs="仿宋_GB2312"/>
                <w:sz w:val="24"/>
                <w:szCs w:val="24"/>
                <w:lang w:eastAsia="zh-CN"/>
              </w:rPr>
              <w:t>新增</w:t>
            </w:r>
            <w:r>
              <w:rPr>
                <w:rFonts w:hint="eastAsia" w:ascii="仿宋_GB2312" w:hAnsi="仿宋_GB2312" w:eastAsia="仿宋_GB2312" w:cs="仿宋_GB2312"/>
                <w:sz w:val="24"/>
                <w:szCs w:val="24"/>
              </w:rPr>
              <w:t>停车</w:t>
            </w:r>
            <w:r>
              <w:rPr>
                <w:rFonts w:hint="eastAsia" w:ascii="仿宋_GB2312" w:hAnsi="仿宋_GB2312" w:eastAsia="仿宋_GB2312" w:cs="仿宋_GB2312"/>
                <w:sz w:val="24"/>
                <w:szCs w:val="24"/>
                <w:lang w:eastAsia="zh-CN"/>
              </w:rPr>
              <w:t>设施</w:t>
            </w:r>
            <w:r>
              <w:rPr>
                <w:rFonts w:hint="eastAsia" w:ascii="仿宋_GB2312" w:hAnsi="仿宋_GB2312" w:eastAsia="仿宋_GB2312" w:cs="仿宋_GB2312"/>
                <w:sz w:val="24"/>
                <w:szCs w:val="24"/>
              </w:rPr>
              <w:t>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对县城中心城区现有停车设施进行全面摸排，进行科学合理规划；规范现有停车泊位、新增停车设施，改善部分路段拥堵，缓解中心城区停车位紧张，提升县城道路通行效率。</w:t>
            </w:r>
          </w:p>
        </w:tc>
        <w:tc>
          <w:tcPr>
            <w:tcW w:w="3188" w:type="dxa"/>
            <w:tcMar>
              <w:top w:w="0" w:type="dxa"/>
              <w:left w:w="85" w:type="dxa"/>
              <w:bottom w:w="0" w:type="dxa"/>
              <w:right w:w="85" w:type="dxa"/>
            </w:tcMar>
            <w:vAlign w:val="center"/>
          </w:tcPr>
          <w:p>
            <w:pPr>
              <w:pStyle w:val="2"/>
              <w:tabs>
                <w:tab w:val="left" w:pos="2373"/>
              </w:tabs>
              <w:ind w:firstLine="480" w:firstLineChars="200"/>
              <w:rPr>
                <w:rFonts w:hint="eastAsia" w:ascii="仿宋_GB2312" w:hAnsi="仿宋_GB2312" w:eastAsia="仿宋_GB2312" w:cs="仿宋_GB2312"/>
                <w:b w:val="0"/>
                <w:bCs w:val="0"/>
                <w:color w:val="FF0000"/>
                <w:kern w:val="2"/>
                <w:sz w:val="24"/>
                <w:szCs w:val="24"/>
                <w:vertAlign w:val="baseline"/>
                <w:lang w:val="en-US" w:eastAsia="zh-CN" w:bidi="ar-SA"/>
              </w:rPr>
            </w:pPr>
            <w:r>
              <w:rPr>
                <w:rFonts w:hint="eastAsia" w:ascii="仿宋_GB2312" w:hAnsi="仿宋_GB2312" w:eastAsia="仿宋_GB2312" w:cs="仿宋_GB2312"/>
                <w:b w:val="0"/>
                <w:bCs w:val="0"/>
                <w:color w:val="FF0000"/>
                <w:kern w:val="2"/>
                <w:sz w:val="24"/>
                <w:szCs w:val="24"/>
                <w:vertAlign w:val="baseline"/>
                <w:lang w:val="en-US" w:eastAsia="zh-CN" w:bidi="ar-SA"/>
              </w:rPr>
              <w:t xml:space="preserve">  </w:t>
            </w:r>
            <w:r>
              <w:rPr>
                <w:rFonts w:hint="eastAsia" w:ascii="仿宋_GB2312" w:hAnsi="仿宋_GB2312" w:eastAsia="仿宋_GB2312" w:cs="仿宋_GB2312"/>
                <w:b w:val="0"/>
                <w:bCs w:val="0"/>
                <w:color w:val="FF0000"/>
                <w:kern w:val="2"/>
                <w:sz w:val="24"/>
                <w:szCs w:val="24"/>
                <w:vertAlign w:val="baseline"/>
                <w:lang w:val="en-US" w:eastAsia="zh-CN" w:bidi="ar-SA"/>
              </w:rPr>
              <w:tab/>
            </w:r>
            <w:r>
              <w:rPr>
                <w:rFonts w:hint="eastAsia" w:ascii="仿宋_GB2312" w:hAnsi="仿宋_GB2312" w:eastAsia="仿宋_GB2312" w:cs="仿宋_GB2312"/>
                <w:b w:val="0"/>
                <w:bCs w:val="0"/>
                <w:color w:val="FF0000"/>
                <w:kern w:val="2"/>
                <w:sz w:val="24"/>
                <w:szCs w:val="24"/>
                <w:vertAlign w:val="baseline"/>
                <w:lang w:val="en-US" w:eastAsia="zh-CN" w:bidi="ar-SA"/>
              </w:rPr>
              <w:t xml:space="preserve">    </w:t>
            </w:r>
          </w:p>
          <w:p>
            <w:pPr>
              <w:pStyle w:val="2"/>
              <w:keepNext w:val="0"/>
              <w:keepLines w:val="0"/>
              <w:pageBreakBefore w:val="0"/>
              <w:widowControl w:val="0"/>
              <w:tabs>
                <w:tab w:val="left" w:pos="2373"/>
              </w:tabs>
              <w:kinsoku/>
              <w:wordWrap/>
              <w:overflowPunct/>
              <w:topLinePunct w:val="0"/>
              <w:autoSpaceDE/>
              <w:autoSpaceDN/>
              <w:bidi w:val="0"/>
              <w:adjustRightInd/>
              <w:snapToGrid/>
              <w:spacing w:after="0"/>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第一、二季度联合相关单位对县城中心城区及东安、永宁、宣化、柳庄四个中心社区停车设施数量、规模、使用情况、可利用的闲置空地及相应地块土地性质权属进行全面摸排。</w:t>
            </w:r>
          </w:p>
          <w:p>
            <w:pPr>
              <w:pStyle w:val="2"/>
              <w:keepNext w:val="0"/>
              <w:keepLines w:val="0"/>
              <w:pageBreakBefore w:val="0"/>
              <w:widowControl w:val="0"/>
              <w:tabs>
                <w:tab w:val="left" w:pos="2373"/>
              </w:tabs>
              <w:kinsoku/>
              <w:wordWrap/>
              <w:overflowPunct/>
              <w:topLinePunct w:val="0"/>
              <w:autoSpaceDE/>
              <w:autoSpaceDN/>
              <w:bidi w:val="0"/>
              <w:adjustRightInd/>
              <w:snapToGrid/>
              <w:spacing w:after="0"/>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kern w:val="2"/>
                <w:sz w:val="24"/>
                <w:szCs w:val="24"/>
                <w:vertAlign w:val="baseline"/>
                <w:lang w:val="en-US" w:eastAsia="zh-CN" w:bidi="ar-SA"/>
              </w:rPr>
              <w:t>第三、四季度在前期充分摸排的基础上对中心城区现有停车泊位进一步优化规范；科学合理选址，新增机动车和非机动车停车设施、可容纳5-9辆机动车和非机动车的停车小套组。</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交警大队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各相关</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勇</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焦亮华</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闫志勇</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连专彦18803567778</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5500万元</w:t>
            </w:r>
          </w:p>
        </w:tc>
        <w:tc>
          <w:tcPr>
            <w:tcW w:w="62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7"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lang w:eastAsia="zh-CN"/>
              </w:rPr>
              <w:t>全县</w:t>
            </w:r>
            <w:r>
              <w:rPr>
                <w:rFonts w:hint="eastAsia" w:ascii="仿宋_GB2312" w:hAnsi="仿宋_GB2312" w:eastAsia="仿宋_GB2312" w:cs="仿宋_GB2312"/>
                <w:sz w:val="24"/>
                <w:szCs w:val="24"/>
              </w:rPr>
              <w:t>中小学生（幼儿）</w:t>
            </w:r>
            <w:r>
              <w:rPr>
                <w:rFonts w:hint="eastAsia" w:ascii="仿宋_GB2312" w:hAnsi="仿宋_GB2312" w:eastAsia="仿宋_GB2312" w:cs="仿宋_GB2312"/>
                <w:sz w:val="24"/>
                <w:szCs w:val="24"/>
                <w:lang w:eastAsia="zh-CN"/>
              </w:rPr>
              <w:t>健康体检</w:t>
            </w:r>
            <w:r>
              <w:rPr>
                <w:rFonts w:hint="eastAsia" w:ascii="仿宋_GB2312" w:hAnsi="仿宋_GB2312" w:eastAsia="仿宋_GB2312" w:cs="仿宋_GB2312"/>
                <w:sz w:val="24"/>
                <w:szCs w:val="24"/>
              </w:rPr>
              <w:t>项目</w:t>
            </w:r>
          </w:p>
        </w:tc>
        <w:tc>
          <w:tcPr>
            <w:tcW w:w="1968" w:type="dxa"/>
            <w:tcMar>
              <w:top w:w="0" w:type="dxa"/>
              <w:left w:w="85" w:type="dxa"/>
              <w:bottom w:w="0"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1.开展春秋学期两次视力筛查与建档，确保学生近视率较上一年下降一个百分点以上。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sz w:val="24"/>
                <w:szCs w:val="24"/>
                <w:lang w:val="en-US" w:eastAsia="zh-CN"/>
              </w:rPr>
              <w:t>2.开展秋学期健康体检，确保学生肥胖率较上一年有所下降。</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1.视力筛查与建档</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3月份：与县医疗集团签订学生视力筛查与建档合作协议；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4-5月份：开展第一次视力筛查与建档；</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6月份：将第一次数据上报国家体质健康网；</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10-11月份：开展第二次视力筛查与建档；</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12月份：将第二次数据上报国家体质健康网。</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2.秋学期健康体检</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56" w:firstLineChars="200"/>
              <w:textAlignment w:val="auto"/>
              <w:rPr>
                <w:rFonts w:hint="eastAsia" w:ascii="仿宋_GB2312" w:hAnsi="仿宋_GB2312" w:eastAsia="仿宋_GB2312" w:cs="仿宋_GB2312"/>
                <w:spacing w:val="-6"/>
                <w:kern w:val="2"/>
                <w:sz w:val="24"/>
                <w:szCs w:val="24"/>
                <w:lang w:val="en-US" w:eastAsia="zh-CN" w:bidi="ar-SA"/>
              </w:rPr>
            </w:pPr>
            <w:r>
              <w:rPr>
                <w:rFonts w:hint="eastAsia" w:ascii="仿宋_GB2312" w:hAnsi="仿宋_GB2312" w:eastAsia="仿宋_GB2312" w:cs="仿宋_GB2312"/>
                <w:spacing w:val="-6"/>
                <w:kern w:val="2"/>
                <w:sz w:val="24"/>
                <w:szCs w:val="24"/>
                <w:lang w:val="en-US" w:eastAsia="zh-CN" w:bidi="ar-SA"/>
              </w:rPr>
              <w:t>9月份：与县医疗集团签订学生健康体检合作协议；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12" w:firstLineChars="200"/>
              <w:jc w:val="left"/>
              <w:textAlignment w:val="auto"/>
              <w:outlineLvl w:val="9"/>
              <w:rPr>
                <w:rFonts w:hint="eastAsia" w:ascii="仿宋_GB2312" w:hAnsi="仿宋_GB2312" w:eastAsia="仿宋_GB2312" w:cs="仿宋_GB2312"/>
                <w:spacing w:val="-17"/>
                <w:kern w:val="2"/>
                <w:sz w:val="24"/>
                <w:szCs w:val="24"/>
                <w:lang w:val="en-US" w:eastAsia="zh-CN" w:bidi="ar-SA"/>
              </w:rPr>
            </w:pPr>
            <w:r>
              <w:rPr>
                <w:rFonts w:hint="eastAsia" w:ascii="仿宋_GB2312" w:hAnsi="仿宋_GB2312" w:eastAsia="仿宋_GB2312" w:cs="仿宋_GB2312"/>
                <w:spacing w:val="-17"/>
                <w:kern w:val="2"/>
                <w:sz w:val="24"/>
                <w:szCs w:val="24"/>
                <w:lang w:val="en-US" w:eastAsia="zh-CN" w:bidi="ar-SA"/>
              </w:rPr>
              <w:t>9-10月份：开展健康体检；</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11月份：汇总形成健康体检分析报</w:t>
            </w:r>
            <w:r>
              <w:rPr>
                <w:rFonts w:hint="eastAsia" w:ascii="仿宋_GB2312" w:hAnsi="仿宋_GB2312" w:eastAsia="仿宋_GB2312" w:cs="仿宋_GB2312"/>
                <w:sz w:val="24"/>
                <w:szCs w:val="24"/>
                <w:lang w:val="en-US" w:eastAsia="zh-CN"/>
              </w:rPr>
              <w:t>告。</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40" w:firstLineChars="1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教育局</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沁水县</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医疗集团</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于小丽</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牛沁斌</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柳杰俊</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伟13835652810</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64.75万元</w:t>
            </w:r>
          </w:p>
        </w:tc>
        <w:tc>
          <w:tcPr>
            <w:tcW w:w="62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小微绿地及口袋公园建设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rPr>
              <w:t>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36" w:firstLineChars="200"/>
              <w:jc w:val="both"/>
              <w:textAlignment w:val="auto"/>
              <w:outlineLvl w:val="9"/>
              <w:rPr>
                <w:rFonts w:hint="eastAsia" w:ascii="仿宋_GB2312" w:hAnsi="仿宋_GB2312" w:eastAsia="仿宋_GB2312" w:cs="仿宋_GB2312"/>
                <w:b w:val="0"/>
                <w:bCs w:val="0"/>
                <w:color w:val="auto"/>
                <w:kern w:val="2"/>
                <w:sz w:val="24"/>
                <w:szCs w:val="24"/>
                <w:lang w:val="en" w:eastAsia="zh-CN" w:bidi="ar-SA"/>
              </w:rPr>
            </w:pPr>
            <w:r>
              <w:rPr>
                <w:rFonts w:hint="eastAsia" w:ascii="仿宋_GB2312" w:hAnsi="仿宋_GB2312" w:eastAsia="仿宋_GB2312" w:cs="仿宋_GB2312"/>
                <w:spacing w:val="-11"/>
                <w:sz w:val="24"/>
                <w:szCs w:val="24"/>
                <w:lang w:val="en" w:eastAsia="zh-CN"/>
              </w:rPr>
              <w:t>利用月亮湾、沁园小区、山水文苑</w:t>
            </w:r>
            <w:r>
              <w:rPr>
                <w:rFonts w:hint="eastAsia" w:ascii="仿宋_GB2312" w:hAnsi="仿宋_GB2312" w:eastAsia="仿宋_GB2312" w:cs="仿宋_GB2312"/>
                <w:spacing w:val="-11"/>
                <w:sz w:val="24"/>
                <w:szCs w:val="24"/>
                <w:lang w:val="en-US" w:eastAsia="zh-CN"/>
              </w:rPr>
              <w:t>小区</w:t>
            </w:r>
            <w:r>
              <w:rPr>
                <w:rFonts w:hint="eastAsia" w:ascii="仿宋_GB2312" w:hAnsi="仿宋_GB2312" w:eastAsia="仿宋_GB2312" w:cs="仿宋_GB2312"/>
                <w:spacing w:val="-11"/>
                <w:sz w:val="24"/>
                <w:szCs w:val="24"/>
                <w:lang w:val="en" w:eastAsia="zh-CN"/>
              </w:rPr>
              <w:t>、杏园社区等地附近的废弃地、闲置地、零散地和城市角落，</w:t>
            </w:r>
            <w:r>
              <w:rPr>
                <w:rFonts w:hint="eastAsia" w:ascii="仿宋_GB2312" w:hAnsi="仿宋_GB2312" w:eastAsia="仿宋_GB2312" w:cs="仿宋_GB2312"/>
                <w:spacing w:val="-11"/>
                <w:sz w:val="24"/>
                <w:szCs w:val="24"/>
                <w:lang w:val="en-US" w:eastAsia="zh-CN"/>
              </w:rPr>
              <w:t>新建改</w:t>
            </w:r>
            <w:r>
              <w:rPr>
                <w:rFonts w:hint="eastAsia" w:ascii="仿宋_GB2312" w:hAnsi="仿宋_GB2312" w:eastAsia="仿宋_GB2312" w:cs="仿宋_GB2312"/>
                <w:spacing w:val="-11"/>
                <w:sz w:val="24"/>
                <w:szCs w:val="24"/>
                <w:lang w:val="en" w:eastAsia="zh-CN"/>
              </w:rPr>
              <w:t>建</w:t>
            </w:r>
            <w:r>
              <w:rPr>
                <w:rFonts w:hint="eastAsia" w:ascii="仿宋_GB2312" w:hAnsi="仿宋_GB2312" w:eastAsia="仿宋_GB2312" w:cs="仿宋_GB2312"/>
                <w:spacing w:val="-11"/>
                <w:sz w:val="24"/>
                <w:szCs w:val="24"/>
                <w:lang w:val="en-US" w:eastAsia="zh-CN"/>
              </w:rPr>
              <w:t>一批</w:t>
            </w:r>
            <w:r>
              <w:rPr>
                <w:rFonts w:hint="eastAsia" w:ascii="仿宋_GB2312" w:hAnsi="仿宋_GB2312" w:eastAsia="仿宋_GB2312" w:cs="仿宋_GB2312"/>
                <w:spacing w:val="-11"/>
                <w:sz w:val="24"/>
                <w:szCs w:val="24"/>
                <w:lang w:val="en" w:eastAsia="zh-CN"/>
              </w:rPr>
              <w:t>“小微绿地”、“口袋公园”，</w:t>
            </w:r>
            <w:r>
              <w:rPr>
                <w:rFonts w:hint="eastAsia" w:ascii="仿宋_GB2312" w:hAnsi="仿宋_GB2312" w:eastAsia="仿宋_GB2312" w:cs="仿宋_GB2312"/>
                <w:spacing w:val="-11"/>
                <w:sz w:val="24"/>
                <w:szCs w:val="24"/>
                <w:lang w:val="en-US" w:eastAsia="zh-CN"/>
              </w:rPr>
              <w:t>建设总面积</w:t>
            </w:r>
            <w:r>
              <w:rPr>
                <w:rFonts w:hint="eastAsia" w:ascii="仿宋_GB2312" w:hAnsi="仿宋_GB2312" w:eastAsia="仿宋_GB2312" w:cs="仿宋_GB2312"/>
                <w:spacing w:val="-11"/>
                <w:sz w:val="24"/>
                <w:szCs w:val="24"/>
                <w:lang w:val="en" w:eastAsia="zh-CN"/>
              </w:rPr>
              <w:t>约20000㎡。</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第一季度：完成可研、初设、施工图设计、预算编制和财政评审等前期手续办理；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第二季度：完成施工招标，开工建设并完成全部建设任务的30%；</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第三季度：完成全部建设任务的70%；</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第四季度：完成全部建设任务。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园林绿化服务中心</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牛正太</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建</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冯  亮</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李慧鑫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18235666981</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1369万元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2"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rPr>
              <w:t>县城老旧管网改造提升项目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以县城龙脖路、龙岗路、景家沟大道三条城市干道为轴线，实施道路及周边区域内的城市燃气、供热、供水、排水等城市各类管道更新提升改造，一是完成总长3600米管线改造；二是完成沿杏河坝墙总长约1800米的DN500燃气管道更换；三是对县城内的44个住宅小区燃气立管进行更新改造。</w:t>
            </w:r>
          </w:p>
        </w:tc>
        <w:tc>
          <w:tcPr>
            <w:tcW w:w="3188" w:type="dxa"/>
            <w:tcMar>
              <w:top w:w="0" w:type="dxa"/>
              <w:left w:w="85" w:type="dxa"/>
              <w:bottom w:w="0"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1月-4月：完成前期各项审批核准及招标施工手续，全面组织项目开工建设；</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5月-10月：完成三个路段的道路开挖、燃气、供热、供水、排水等各类管道更新改造任务；完成住宅小区燃气立管更新改造任务；</w:t>
            </w: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11月-12月：完成道路回填和路面铺设任务。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住建局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牛正太</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郭忠胜</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王  芳</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kern w:val="2"/>
                <w:sz w:val="24"/>
                <w:szCs w:val="24"/>
                <w:vertAlign w:val="baseline"/>
                <w:lang w:val="en-US" w:eastAsia="zh-CN" w:bidi="ar-SA"/>
              </w:rPr>
              <w:t>王  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13935630633</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7504万元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1"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rPr>
              <w:t>中医巡回医疗服务项目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sz w:val="24"/>
                <w:szCs w:val="24"/>
                <w:lang w:val="en-US" w:eastAsia="zh-CN"/>
              </w:rPr>
              <w:t>中医巡回医疗覆盖12个乡镇，发挥中医简便验廉优势，持续解决老百姓看病难、看病贵问题。</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成立巡回医疗工作领导小组，从3月份开始，定期对县域内12个乡镇开展中医巡回医疗工作。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6" w:firstLineChars="200"/>
              <w:jc w:val="both"/>
              <w:textAlignment w:val="auto"/>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3月份：端氏镇、嘉峰镇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6" w:firstLineChars="200"/>
              <w:jc w:val="both"/>
              <w:textAlignment w:val="auto"/>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4月份：胡底乡、固县乡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5月份：土沃乡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6月份：张村乡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7月份：郑庄镇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8月份：郑村镇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9月份：十里乡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10月份：柿庄镇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11月份：中村镇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sz w:val="24"/>
                <w:szCs w:val="24"/>
                <w:lang w:val="en-US" w:eastAsia="zh-CN"/>
              </w:rPr>
              <w:t>12月份：龙港镇</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卫体局</w:t>
            </w:r>
          </w:p>
          <w:p>
            <w:pPr>
              <w:pStyle w:val="2"/>
              <w:jc w:val="both"/>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于小丽</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王军明</w:t>
            </w:r>
          </w:p>
        </w:tc>
        <w:tc>
          <w:tcPr>
            <w:tcW w:w="956" w:type="dxa"/>
            <w:tcMar>
              <w:top w:w="0" w:type="dxa"/>
              <w:left w:w="0" w:type="dxa"/>
              <w:bottom w:w="0" w:type="dxa"/>
              <w:right w:w="0" w:type="dxa"/>
            </w:tcMar>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王加亮</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赵国平13994726786</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150万元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6"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lang w:eastAsia="zh-CN"/>
              </w:rPr>
              <w:t>有线电视收视费减免项目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确保</w:t>
            </w:r>
            <w:r>
              <w:rPr>
                <w:rFonts w:hint="eastAsia" w:ascii="仿宋_GB2312" w:hAnsi="仿宋_GB2312" w:eastAsia="仿宋_GB2312" w:cs="仿宋_GB2312"/>
                <w:sz w:val="24"/>
                <w:szCs w:val="24"/>
                <w:lang w:eastAsia="zh-CN"/>
              </w:rPr>
              <w:t>全县</w:t>
            </w:r>
            <w:r>
              <w:rPr>
                <w:rFonts w:hint="eastAsia" w:ascii="仿宋_GB2312" w:hAnsi="仿宋_GB2312" w:eastAsia="仿宋_GB2312" w:cs="仿宋_GB2312"/>
                <w:sz w:val="24"/>
                <w:szCs w:val="24"/>
                <w:lang w:val="en-US" w:eastAsia="zh-CN"/>
              </w:rPr>
              <w:t>12个乡镇52380户的</w:t>
            </w:r>
            <w:r>
              <w:rPr>
                <w:rFonts w:hint="eastAsia" w:ascii="仿宋_GB2312" w:hAnsi="仿宋_GB2312" w:eastAsia="仿宋_GB2312" w:cs="仿宋_GB2312"/>
                <w:sz w:val="24"/>
                <w:szCs w:val="24"/>
                <w:lang w:eastAsia="zh-CN"/>
              </w:rPr>
              <w:t>居民用户免费看到包含国家、省、市、县电视台在内的总共140余套广播电视节目。</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保证全年机房设备正常运转及信号安全传输；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提升服务质量，全年逐步为全县12个乡镇192个村发放及张贴“服务连心卡”；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全年有序对全县12个乡镇有线电视传输线路改造更新。</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融媒体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中心</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配合：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广播电视网路有限责任公司</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李小斌</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原国彪</w:t>
            </w:r>
          </w:p>
        </w:tc>
        <w:tc>
          <w:tcPr>
            <w:tcW w:w="956"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崔 娜</w:t>
            </w:r>
          </w:p>
        </w:tc>
        <w:tc>
          <w:tcPr>
            <w:tcW w:w="1354"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李宇星18903562123</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600万元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both"/>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eastAsia="zh-CN"/>
              </w:rPr>
            </w:pPr>
            <w:r>
              <w:rPr>
                <w:rFonts w:hint="eastAsia" w:ascii="仿宋_GB2312" w:hAnsi="仿宋_GB2312" w:eastAsia="仿宋_GB2312" w:cs="仿宋_GB2312"/>
                <w:sz w:val="24"/>
                <w:szCs w:val="24"/>
              </w:rPr>
              <w:t>“1+N”防贫综合保险项目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为全县建档立卡脱贫户、边缘易致贫户、因病因灾因意外事故等刚性支出较大或收入大幅缩减导致基本生活出现严重困难人口，全额缴纳“1+N”防贫综合保险保费，保障2024年建档立卡脱贫户、边缘易致贫户及严重困难人口不返贫。</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第一季度完成全县2024年脱贫户、边缘户及严重困难户的投保工作；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全年做好保险宣传、培训工作；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sz w:val="24"/>
                <w:szCs w:val="24"/>
                <w:lang w:val="en-US" w:eastAsia="zh-CN"/>
              </w:rPr>
              <w:t>每月按时汇总</w:t>
            </w:r>
            <w:r>
              <w:rPr>
                <w:rFonts w:hint="eastAsia" w:ascii="仿宋_GB2312" w:hAnsi="仿宋_GB2312" w:eastAsia="仿宋_GB2312" w:cs="仿宋_GB2312"/>
                <w:sz w:val="24"/>
                <w:szCs w:val="24"/>
              </w:rPr>
              <w:t>上报</w:t>
            </w:r>
            <w:r>
              <w:rPr>
                <w:rFonts w:hint="eastAsia" w:ascii="仿宋_GB2312" w:hAnsi="仿宋_GB2312" w:eastAsia="仿宋_GB2312" w:cs="仿宋_GB2312"/>
                <w:sz w:val="24"/>
                <w:szCs w:val="24"/>
                <w:lang w:val="en-US" w:eastAsia="zh-CN"/>
              </w:rPr>
              <w:t>保险</w:t>
            </w:r>
            <w:r>
              <w:rPr>
                <w:rFonts w:hint="eastAsia" w:ascii="仿宋_GB2312" w:hAnsi="仿宋_GB2312" w:eastAsia="仿宋_GB2312" w:cs="仿宋_GB2312"/>
                <w:sz w:val="24"/>
                <w:szCs w:val="24"/>
              </w:rPr>
              <w:t>理赔情况</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确保应赔尽赔。</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乡村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振兴局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配合：</w:t>
            </w:r>
          </w:p>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各乡镇</w:t>
            </w:r>
          </w:p>
          <w:p>
            <w:pPr>
              <w:pStyle w:val="2"/>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vertAlign w:val="baseline"/>
                <w:lang w:val="en-US" w:eastAsia="zh-CN" w:bidi="ar-SA"/>
              </w:rPr>
              <w:t>中煤财产保险股份有限公司沁水支公司</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李鑫杰</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张兵亮</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张  翅</w:t>
            </w:r>
          </w:p>
        </w:tc>
        <w:tc>
          <w:tcPr>
            <w:tcW w:w="135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梁慧云13834319990</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151.6万元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6"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10"/>
                <w:sz w:val="24"/>
                <w:szCs w:val="24"/>
                <w:lang w:eastAsia="zh-CN"/>
              </w:rPr>
            </w:pPr>
            <w:r>
              <w:rPr>
                <w:rFonts w:hint="eastAsia" w:ascii="仿宋_GB2312" w:hAnsi="仿宋_GB2312" w:eastAsia="仿宋_GB2312" w:cs="仿宋_GB2312"/>
                <w:sz w:val="24"/>
                <w:szCs w:val="24"/>
              </w:rPr>
              <w:t>群众文化惠民项目</w:t>
            </w:r>
          </w:p>
        </w:tc>
        <w:tc>
          <w:tcPr>
            <w:tcW w:w="1968" w:type="dxa"/>
            <w:tcMar>
              <w:top w:w="0" w:type="dxa"/>
              <w:left w:w="85" w:type="dxa"/>
              <w:bottom w:w="0" w:type="dxa"/>
              <w:right w:w="85" w:type="dxa"/>
            </w:tcMar>
            <w:vAlign w:val="center"/>
          </w:tcPr>
          <w:p>
            <w:pPr>
              <w:spacing w:line="340" w:lineRule="exact"/>
              <w:ind w:firstLine="480" w:firstLineChars="20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在全县范围开展免费送戏（文艺）下乡、免费送电影下乡、文旅公益课堂、周末剧场、精品文艺创作及演出、广场舞大赛等各类群众文化活动展演及比赛等一系列群众文化惠民活动。</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第一季度：对全县群众文化惠民工程制定方案计划并进行安排部署，开展送戏（文艺）下乡、周末剧场、文旅公益课堂等线上线下文化活动200场；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第二季度：开展送戏（文艺）下乡、送电影下乡、周末剧场、文旅公益课堂等线上线下文化活动700场；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第三季度：开展送戏（文艺）下乡、送电影下乡、周末剧场、文旅公益课堂、广场舞大赛等线上线下文化活动900场；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第四季度：开展送戏（文艺）下乡、送电影下乡、周末剧场、文旅公益课堂等线上线下文化活动200场，并整理总结。</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牵头：</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文旅局</w:t>
            </w: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配合：</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各乡镇</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县直各口</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教育局</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住建局</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融媒体</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中心</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人民戏剧演出有限公司</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于小丽</w:t>
            </w:r>
          </w:p>
        </w:tc>
        <w:tc>
          <w:tcPr>
            <w:tcW w:w="895"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常沁芳</w:t>
            </w:r>
          </w:p>
        </w:tc>
        <w:tc>
          <w:tcPr>
            <w:tcW w:w="956" w:type="dxa"/>
            <w:tcMar>
              <w:top w:w="0" w:type="dxa"/>
              <w:left w:w="0" w:type="dxa"/>
              <w:bottom w:w="0" w:type="dxa"/>
              <w:right w:w="0" w:type="dxa"/>
            </w:tcMar>
            <w:vAlign w:val="center"/>
          </w:tcPr>
          <w:p>
            <w:pPr>
              <w:pStyle w:val="2"/>
              <w:spacing w:after="0" w:line="340" w:lineRule="exact"/>
              <w:jc w:val="center"/>
              <w:rPr>
                <w:rFonts w:hint="eastAsia" w:ascii="仿宋_GB2312" w:hAnsi="仿宋_GB2312" w:eastAsia="仿宋_GB2312" w:cs="仿宋_GB2312"/>
                <w:kern w:val="10"/>
                <w:sz w:val="24"/>
                <w:szCs w:val="24"/>
                <w:lang w:val="en-US" w:eastAsia="zh-CN" w:bidi="ar-SA"/>
              </w:rPr>
            </w:pPr>
            <w:r>
              <w:rPr>
                <w:rFonts w:hint="eastAsia" w:ascii="仿宋_GB2312" w:hAnsi="仿宋_GB2312" w:eastAsia="仿宋_GB2312" w:cs="仿宋_GB2312"/>
                <w:kern w:val="10"/>
                <w:sz w:val="24"/>
                <w:szCs w:val="24"/>
                <w:lang w:val="en-US" w:eastAsia="zh-CN" w:bidi="ar-SA"/>
              </w:rPr>
              <w:t>贾艳霞</w:t>
            </w:r>
          </w:p>
        </w:tc>
        <w:tc>
          <w:tcPr>
            <w:tcW w:w="1354" w:type="dxa"/>
            <w:tcMar>
              <w:top w:w="0" w:type="dxa"/>
              <w:left w:w="0" w:type="dxa"/>
              <w:bottom w:w="0" w:type="dxa"/>
              <w:right w:w="0" w:type="dxa"/>
            </w:tcMar>
            <w:vAlign w:val="center"/>
          </w:tcPr>
          <w:p>
            <w:pPr>
              <w:pStyle w:val="2"/>
              <w:spacing w:after="0" w:line="340" w:lineRule="exact"/>
              <w:jc w:val="center"/>
              <w:rPr>
                <w:rFonts w:hint="eastAsia" w:ascii="仿宋_GB2312" w:hAnsi="仿宋_GB2312" w:eastAsia="仿宋_GB2312" w:cs="仿宋_GB2312"/>
                <w:kern w:val="10"/>
                <w:sz w:val="24"/>
                <w:szCs w:val="24"/>
                <w:lang w:val="en-US" w:eastAsia="zh-CN" w:bidi="ar-SA"/>
              </w:rPr>
            </w:pPr>
            <w:r>
              <w:rPr>
                <w:rFonts w:hint="eastAsia" w:ascii="仿宋_GB2312" w:hAnsi="仿宋_GB2312" w:eastAsia="仿宋_GB2312" w:cs="仿宋_GB2312"/>
                <w:kern w:val="10"/>
                <w:sz w:val="24"/>
                <w:szCs w:val="24"/>
                <w:lang w:val="en-US" w:eastAsia="zh-CN" w:bidi="ar-SA"/>
              </w:rPr>
              <w:t>张姣姣</w:t>
            </w:r>
          </w:p>
          <w:p>
            <w:pPr>
              <w:pStyle w:val="2"/>
              <w:spacing w:after="0" w:line="340" w:lineRule="exact"/>
              <w:jc w:val="center"/>
              <w:rPr>
                <w:rFonts w:hint="eastAsia" w:ascii="仿宋_GB2312" w:hAnsi="仿宋_GB2312" w:eastAsia="仿宋_GB2312" w:cs="仿宋_GB2312"/>
                <w:kern w:val="10"/>
                <w:sz w:val="24"/>
                <w:szCs w:val="24"/>
                <w:lang w:val="en-US" w:eastAsia="zh-CN" w:bidi="ar-SA"/>
              </w:rPr>
            </w:pPr>
            <w:r>
              <w:rPr>
                <w:rFonts w:hint="eastAsia" w:ascii="仿宋_GB2312" w:hAnsi="仿宋_GB2312" w:eastAsia="仿宋_GB2312" w:cs="仿宋_GB2312"/>
                <w:kern w:val="10"/>
                <w:sz w:val="24"/>
                <w:szCs w:val="24"/>
                <w:lang w:val="en-US" w:eastAsia="zh-CN" w:bidi="ar-SA"/>
              </w:rPr>
              <w:t>15803567278</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280万元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8"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残疾人</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10"/>
                <w:sz w:val="24"/>
                <w:szCs w:val="24"/>
                <w:lang w:eastAsia="zh-CN"/>
              </w:rPr>
            </w:pPr>
            <w:r>
              <w:rPr>
                <w:rFonts w:hint="eastAsia" w:ascii="仿宋_GB2312" w:hAnsi="仿宋_GB2312" w:eastAsia="仿宋_GB2312" w:cs="仿宋_GB2312"/>
                <w:sz w:val="24"/>
                <w:szCs w:val="24"/>
              </w:rPr>
              <w:t>关爱</w:t>
            </w:r>
            <w:r>
              <w:rPr>
                <w:rFonts w:hint="eastAsia" w:ascii="仿宋_GB2312" w:hAnsi="仿宋_GB2312" w:eastAsia="仿宋_GB2312" w:cs="仿宋_GB2312"/>
                <w:sz w:val="24"/>
                <w:szCs w:val="24"/>
                <w:lang w:eastAsia="zh-CN"/>
              </w:rPr>
              <w:t>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1.为全县持证残疾人购买意外伤害保险。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2.实现残疾人免费体检全覆盖。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3188" w:type="dxa"/>
            <w:tcMar>
              <w:top w:w="0" w:type="dxa"/>
              <w:left w:w="85" w:type="dxa"/>
              <w:bottom w:w="0" w:type="dxa"/>
              <w:right w:w="8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为全县持证残疾人购买意外伤害保险：第一季度制定实施方案，项目资金申请；第二季度项目资金到位，并开展前期工作；第三季度实施招标采购，签订协议；第四季度保险生效，加大政策宣传，并将相关资料上报市残联备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kern w:val="2"/>
                <w:sz w:val="24"/>
                <w:szCs w:val="24"/>
                <w:highlight w:val="none"/>
                <w:vertAlign w:val="baseline"/>
                <w:lang w:val="en-US" w:eastAsia="zh-CN" w:bidi="ar-SA"/>
              </w:rPr>
            </w:pPr>
            <w:r>
              <w:rPr>
                <w:rFonts w:hint="eastAsia" w:ascii="仿宋_GB2312" w:hAnsi="仿宋_GB2312" w:eastAsia="仿宋_GB2312" w:cs="仿宋_GB2312"/>
                <w:kern w:val="2"/>
                <w:sz w:val="24"/>
                <w:szCs w:val="24"/>
                <w:lang w:val="en-US" w:eastAsia="zh-CN" w:bidi="ar-SA"/>
              </w:rPr>
              <w:t>2.实现残疾人免费体检全覆盖：</w:t>
            </w:r>
            <w:r>
              <w:rPr>
                <w:rFonts w:hint="eastAsia" w:ascii="仿宋_GB2312" w:hAnsi="仿宋_GB2312" w:eastAsia="仿宋_GB2312" w:cs="仿宋_GB2312"/>
                <w:sz w:val="24"/>
                <w:szCs w:val="24"/>
                <w:lang w:val="en-US" w:eastAsia="zh-CN"/>
              </w:rPr>
              <w:t>第一季度项目资金申请；第二季度项目资金到位，实施招标采购，签订协议；第三季度开展体检工作；第四季度完成体检工作并整理相关资料。</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残  联</w:t>
            </w:r>
          </w:p>
          <w:p>
            <w:pPr>
              <w:pStyle w:val="2"/>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于小丽</w:t>
            </w:r>
          </w:p>
        </w:tc>
        <w:tc>
          <w:tcPr>
            <w:tcW w:w="895"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段晓婷</w:t>
            </w:r>
          </w:p>
        </w:tc>
        <w:tc>
          <w:tcPr>
            <w:tcW w:w="956"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张鹏军</w:t>
            </w:r>
          </w:p>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席沁军</w:t>
            </w:r>
          </w:p>
        </w:tc>
        <w:tc>
          <w:tcPr>
            <w:tcW w:w="1354"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王瑜杰13994726916</w:t>
            </w:r>
          </w:p>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杨沁玲</w:t>
            </w:r>
          </w:p>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13835695708</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244万元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7"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10"/>
                <w:sz w:val="24"/>
                <w:szCs w:val="24"/>
                <w:lang w:eastAsia="zh-CN"/>
              </w:rPr>
            </w:pPr>
            <w:r>
              <w:rPr>
                <w:rFonts w:hint="eastAsia" w:ascii="仿宋_GB2312" w:hAnsi="仿宋_GB2312" w:eastAsia="仿宋_GB2312" w:cs="仿宋_GB2312"/>
                <w:sz w:val="24"/>
                <w:szCs w:val="24"/>
              </w:rPr>
              <w:t>老旧小区改造项目</w:t>
            </w:r>
          </w:p>
        </w:tc>
        <w:tc>
          <w:tcPr>
            <w:tcW w:w="1968" w:type="dxa"/>
            <w:tcMar>
              <w:top w:w="0" w:type="dxa"/>
              <w:left w:w="85" w:type="dxa"/>
              <w:bottom w:w="0" w:type="dxa"/>
              <w:right w:w="85"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对新建西街、杨河路两个片区的老旧小区改造。主要改造内容包括小区内楼体改造、小区内地下管网等配套设施改造及小区外直接相关配套设施改造。涉及15个住宅小区、22栋楼、563户，惠及住户1700余人，改造总建筑面积6.4万平米。</w:t>
            </w:r>
          </w:p>
        </w:tc>
        <w:tc>
          <w:tcPr>
            <w:tcW w:w="3188" w:type="dxa"/>
            <w:tcMar>
              <w:top w:w="0" w:type="dxa"/>
              <w:left w:w="85" w:type="dxa"/>
              <w:bottom w:w="0" w:type="dxa"/>
              <w:right w:w="85" w:type="dxa"/>
            </w:tcMar>
            <w:vAlign w:val="center"/>
          </w:tcPr>
          <w:p>
            <w:pPr>
              <w:numPr>
                <w:ilvl w:val="0"/>
                <w:numId w:val="0"/>
              </w:numPr>
              <w:spacing w:line="400" w:lineRule="exact"/>
              <w:ind w:firstLine="480" w:firstLineChars="200"/>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第一季度：完成前期各项审批核准及招标施工手续，全面组织项目开工建设；</w:t>
            </w:r>
          </w:p>
          <w:p>
            <w:pPr>
              <w:numPr>
                <w:ilvl w:val="0"/>
                <w:numId w:val="0"/>
              </w:numPr>
              <w:spacing w:line="400" w:lineRule="exact"/>
              <w:ind w:firstLine="480" w:firstLineChars="200"/>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第二季度：完成各小区地下水电气暖等管网改造及院内垫层硬化；</w:t>
            </w:r>
          </w:p>
          <w:p>
            <w:pPr>
              <w:numPr>
                <w:ilvl w:val="0"/>
                <w:numId w:val="0"/>
              </w:numPr>
              <w:spacing w:line="400" w:lineRule="exact"/>
              <w:ind w:firstLine="480" w:firstLineChars="200"/>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第三季度：完成各小区住宅楼楼体立面改造及屋面改造任务；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第四季度：完成各小区地面透水砖铺装和道路铺设任务；完成小区大门、围墙及附属设施安装任务。</w:t>
            </w:r>
          </w:p>
          <w:p>
            <w:pPr>
              <w:numPr>
                <w:ilvl w:val="0"/>
                <w:numId w:val="0"/>
              </w:numPr>
              <w:spacing w:line="400" w:lineRule="exact"/>
              <w:ind w:firstLine="480" w:firstLineChars="200"/>
              <w:rPr>
                <w:rFonts w:hint="eastAsia" w:ascii="仿宋_GB2312" w:hAnsi="仿宋_GB2312" w:eastAsia="仿宋_GB2312" w:cs="仿宋_GB2312"/>
                <w:sz w:val="24"/>
                <w:szCs w:val="24"/>
                <w:lang w:val="en-US" w:eastAsia="zh-CN"/>
              </w:rPr>
            </w:pP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住建局</w:t>
            </w:r>
          </w:p>
          <w:p>
            <w:pPr>
              <w:pStyle w:val="2"/>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牛正太</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郭忠胜</w:t>
            </w:r>
          </w:p>
        </w:tc>
        <w:tc>
          <w:tcPr>
            <w:tcW w:w="956"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王  芳</w:t>
            </w:r>
          </w:p>
        </w:tc>
        <w:tc>
          <w:tcPr>
            <w:tcW w:w="1354"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kern w:val="10"/>
                <w:sz w:val="24"/>
                <w:szCs w:val="24"/>
                <w:lang w:val="en-US" w:eastAsia="zh-CN" w:bidi="ar-SA"/>
              </w:rPr>
              <w:t>王  波</w:t>
            </w:r>
          </w:p>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sz w:val="24"/>
                <w:szCs w:val="24"/>
                <w:lang w:val="en-US" w:eastAsia="zh-CN"/>
              </w:rPr>
              <w:t>13935630633</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2400万元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12</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sz w:val="24"/>
                <w:szCs w:val="24"/>
                <w:lang w:val="en-US" w:eastAsia="zh-CN"/>
              </w:rPr>
              <w:t>全县50至69周岁人群食管癌免费筛查项目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r>
              <w:rPr>
                <w:rStyle w:val="6"/>
                <w:rFonts w:hint="eastAsia" w:ascii="仿宋_GB2312" w:hAnsi="仿宋_GB2312" w:eastAsia="仿宋_GB2312" w:cs="仿宋_GB2312"/>
                <w:b w:val="0"/>
                <w:bCs w:val="0"/>
                <w:kern w:val="2"/>
                <w:sz w:val="24"/>
                <w:szCs w:val="24"/>
                <w:lang w:val="en-US" w:eastAsia="zh-CN" w:bidi="ar-SA"/>
              </w:rPr>
              <w:t>对全县</w:t>
            </w:r>
            <w:r>
              <w:rPr>
                <w:rStyle w:val="6"/>
                <w:rFonts w:hint="eastAsia" w:ascii="仿宋_GB2312" w:hAnsi="仿宋_GB2312" w:eastAsia="仿宋_GB2312" w:cs="仿宋_GB2312"/>
                <w:b w:val="0"/>
                <w:bCs w:val="0"/>
                <w:kern w:val="0"/>
                <w:sz w:val="24"/>
                <w:szCs w:val="24"/>
                <w:lang w:val="en-US" w:eastAsia="zh-CN"/>
              </w:rPr>
              <w:t>50至69周岁人群免费开展上消化道早癌免费筛查，</w:t>
            </w:r>
            <w:r>
              <w:rPr>
                <w:rStyle w:val="6"/>
                <w:rFonts w:hint="eastAsia" w:ascii="仿宋_GB2312" w:hAnsi="仿宋_GB2312" w:eastAsia="仿宋_GB2312" w:cs="仿宋_GB2312"/>
                <w:b w:val="0"/>
                <w:bCs w:val="0"/>
                <w:kern w:val="2"/>
                <w:sz w:val="24"/>
                <w:szCs w:val="24"/>
                <w:lang w:val="en-US" w:eastAsia="zh-CN" w:bidi="ar-SA"/>
              </w:rPr>
              <w:t>预计5200人。</w:t>
            </w:r>
          </w:p>
        </w:tc>
        <w:tc>
          <w:tcPr>
            <w:tcW w:w="318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8"/>
              <w:keepNext w:val="0"/>
              <w:keepLines w:val="0"/>
              <w:pageBreakBefore w:val="0"/>
              <w:widowControl/>
              <w:kinsoku/>
              <w:wordWrap/>
              <w:overflowPunct/>
              <w:topLinePunct w:val="0"/>
              <w:autoSpaceDE/>
              <w:autoSpaceDN/>
              <w:bidi w:val="0"/>
              <w:adjustRightInd/>
              <w:snapToGrid/>
              <w:spacing w:after="120" w:line="400" w:lineRule="exact"/>
              <w:ind w:firstLine="480" w:firstLineChars="200"/>
              <w:textAlignment w:val="baseline"/>
              <w:rPr>
                <w:rStyle w:val="6"/>
                <w:rFonts w:hint="eastAsia" w:ascii="仿宋_GB2312" w:hAnsi="仿宋_GB2312" w:eastAsia="仿宋_GB2312" w:cs="仿宋_GB2312"/>
                <w:b w:val="0"/>
                <w:bCs w:val="0"/>
                <w:kern w:val="2"/>
                <w:sz w:val="24"/>
                <w:szCs w:val="24"/>
                <w:lang w:val="en-US" w:eastAsia="zh-CN" w:bidi="ar-SA"/>
              </w:rPr>
            </w:pPr>
            <w:r>
              <w:rPr>
                <w:rStyle w:val="6"/>
                <w:rFonts w:hint="eastAsia" w:ascii="仿宋_GB2312" w:hAnsi="仿宋_GB2312" w:eastAsia="仿宋_GB2312" w:cs="仿宋_GB2312"/>
                <w:b w:val="0"/>
                <w:bCs w:val="0"/>
                <w:kern w:val="2"/>
                <w:sz w:val="24"/>
                <w:szCs w:val="24"/>
                <w:lang w:val="en-US" w:eastAsia="zh-CN" w:bidi="ar-SA"/>
              </w:rPr>
              <w:t>1-3月制定实施方案，通过微信公众号、电视广播等形式进行宣传。</w:t>
            </w:r>
          </w:p>
          <w:p>
            <w:pPr>
              <w:pStyle w:val="8"/>
              <w:keepNext w:val="0"/>
              <w:keepLines w:val="0"/>
              <w:pageBreakBefore w:val="0"/>
              <w:widowControl/>
              <w:kinsoku/>
              <w:wordWrap/>
              <w:overflowPunct/>
              <w:topLinePunct w:val="0"/>
              <w:autoSpaceDE/>
              <w:autoSpaceDN/>
              <w:bidi w:val="0"/>
              <w:adjustRightInd/>
              <w:snapToGrid/>
              <w:spacing w:after="120" w:line="400" w:lineRule="exact"/>
              <w:ind w:firstLine="480" w:firstLineChars="200"/>
              <w:textAlignment w:val="baseline"/>
              <w:rPr>
                <w:rStyle w:val="6"/>
                <w:rFonts w:hint="eastAsia" w:ascii="仿宋_GB2312" w:hAnsi="仿宋_GB2312" w:eastAsia="仿宋_GB2312" w:cs="仿宋_GB2312"/>
                <w:b w:val="0"/>
                <w:bCs w:val="0"/>
                <w:kern w:val="2"/>
                <w:sz w:val="24"/>
                <w:szCs w:val="24"/>
                <w:lang w:val="en-US" w:eastAsia="zh-CN" w:bidi="ar-SA"/>
              </w:rPr>
            </w:pPr>
            <w:r>
              <w:rPr>
                <w:rStyle w:val="6"/>
                <w:rFonts w:hint="eastAsia" w:ascii="仿宋_GB2312" w:hAnsi="仿宋_GB2312" w:eastAsia="仿宋_GB2312" w:cs="仿宋_GB2312"/>
                <w:b w:val="0"/>
                <w:bCs w:val="0"/>
                <w:kern w:val="2"/>
                <w:sz w:val="24"/>
                <w:szCs w:val="24"/>
                <w:lang w:val="en-US" w:eastAsia="zh-CN" w:bidi="ar-SA"/>
              </w:rPr>
              <w:t>4月正式开展筛查，预计每月筛查约600人，全年完成筛查5200人。</w:t>
            </w: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p>
            <w:pPr>
              <w:pStyle w:val="2"/>
              <w:rPr>
                <w:rFonts w:hint="eastAsia" w:ascii="仿宋_GB2312" w:hAnsi="仿宋_GB2312" w:eastAsia="仿宋_GB2312" w:cs="仿宋_GB2312"/>
                <w:b w:val="0"/>
                <w:bCs w:val="0"/>
                <w:kern w:val="2"/>
                <w:sz w:val="24"/>
                <w:szCs w:val="24"/>
                <w:vertAlign w:val="baseline"/>
                <w:lang w:val="en-US" w:eastAsia="zh-CN" w:bidi="ar-SA"/>
              </w:rPr>
            </w:pP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卫体局</w:t>
            </w:r>
          </w:p>
          <w:p>
            <w:pPr>
              <w:pStyle w:val="2"/>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于小丽</w:t>
            </w:r>
          </w:p>
        </w:tc>
        <w:tc>
          <w:tcPr>
            <w:tcW w:w="895"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王军明</w:t>
            </w:r>
          </w:p>
        </w:tc>
        <w:tc>
          <w:tcPr>
            <w:tcW w:w="956" w:type="dxa"/>
            <w:tcMar>
              <w:top w:w="0" w:type="dxa"/>
              <w:left w:w="0" w:type="dxa"/>
              <w:bottom w:w="0" w:type="dxa"/>
              <w:right w:w="0" w:type="dxa"/>
            </w:tcMar>
            <w:vAlign w:val="center"/>
          </w:tcPr>
          <w:p>
            <w:pPr>
              <w:pStyle w:val="8"/>
              <w:kinsoku/>
              <w:wordWrap/>
              <w:overflowPunct/>
              <w:autoSpaceDE/>
              <w:autoSpaceDN/>
              <w:bidi w:val="0"/>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Style w:val="6"/>
                <w:rFonts w:hint="eastAsia" w:ascii="仿宋_GB2312" w:hAnsi="仿宋_GB2312" w:eastAsia="仿宋_GB2312" w:cs="仿宋_GB2312"/>
                <w:b w:val="0"/>
                <w:bCs w:val="0"/>
                <w:kern w:val="10"/>
                <w:sz w:val="24"/>
                <w:szCs w:val="24"/>
                <w:lang w:val="en-US" w:eastAsia="zh-CN" w:bidi="ar-SA"/>
              </w:rPr>
              <w:t>王加亮</w:t>
            </w:r>
          </w:p>
        </w:tc>
        <w:tc>
          <w:tcPr>
            <w:tcW w:w="1354" w:type="dxa"/>
            <w:tcMar>
              <w:top w:w="0" w:type="dxa"/>
              <w:left w:w="0" w:type="dxa"/>
              <w:bottom w:w="0" w:type="dxa"/>
              <w:right w:w="0" w:type="dxa"/>
            </w:tcMar>
            <w:vAlign w:val="center"/>
          </w:tcPr>
          <w:p>
            <w:pPr>
              <w:pStyle w:val="8"/>
              <w:kinsoku/>
              <w:wordWrap/>
              <w:overflowPunct/>
              <w:autoSpaceDE/>
              <w:autoSpaceDN/>
              <w:bidi w:val="0"/>
              <w:spacing w:after="0" w:line="340" w:lineRule="exact"/>
              <w:jc w:val="center"/>
              <w:textAlignment w:val="auto"/>
              <w:rPr>
                <w:rFonts w:hint="eastAsia" w:ascii="仿宋_GB2312" w:hAnsi="仿宋_GB2312" w:eastAsia="仿宋_GB2312" w:cs="仿宋_GB2312"/>
                <w:b w:val="0"/>
                <w:bCs w:val="0"/>
                <w:kern w:val="10"/>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赵国平13994726786</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120万元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kern w:val="1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4"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sz w:val="24"/>
                <w:szCs w:val="24"/>
                <w:lang w:val="en-US" w:eastAsia="zh-CN"/>
              </w:rPr>
              <w:t>13</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10"/>
                <w:sz w:val="24"/>
                <w:szCs w:val="24"/>
                <w:lang w:val="en-US" w:eastAsia="zh-CN"/>
              </w:rPr>
            </w:pPr>
            <w:r>
              <w:rPr>
                <w:rFonts w:hint="eastAsia" w:ascii="仿宋_GB2312" w:hAnsi="仿宋_GB2312" w:eastAsia="仿宋_GB2312" w:cs="仿宋_GB2312"/>
                <w:sz w:val="24"/>
                <w:szCs w:val="24"/>
              </w:rPr>
              <w:t>农村供水保障项目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ind w:firstLine="480" w:firstLineChars="200"/>
              <w:jc w:val="both"/>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巩固提升10000人的饮水保障水平。</w:t>
            </w: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p>
            <w:pPr>
              <w:pStyle w:val="2"/>
              <w:rPr>
                <w:rFonts w:hint="eastAsia" w:ascii="仿宋_GB2312" w:hAnsi="仿宋_GB2312" w:eastAsia="仿宋_GB2312" w:cs="仿宋_GB2312"/>
                <w:b w:val="0"/>
                <w:bCs w:val="0"/>
                <w:color w:val="auto"/>
                <w:kern w:val="2"/>
                <w:sz w:val="24"/>
                <w:szCs w:val="24"/>
                <w:lang w:val="en-US" w:eastAsia="zh-CN" w:bidi="ar-SA"/>
              </w:rPr>
            </w:pPr>
          </w:p>
        </w:tc>
        <w:tc>
          <w:tcPr>
            <w:tcW w:w="3188" w:type="dxa"/>
            <w:tcMar>
              <w:top w:w="0" w:type="dxa"/>
              <w:left w:w="85" w:type="dxa"/>
              <w:bottom w:w="0" w:type="dxa"/>
              <w:right w:w="85" w:type="dxa"/>
            </w:tcMar>
            <w:vAlign w:val="center"/>
          </w:tcPr>
          <w:p>
            <w:pPr>
              <w:keepNext w:val="0"/>
              <w:keepLines w:val="0"/>
              <w:pageBreakBefore w:val="0"/>
              <w:widowControl w:val="0"/>
              <w:kinsoku/>
              <w:overflowPunct/>
              <w:topLinePunct w:val="0"/>
              <w:bidi w:val="0"/>
              <w:adjustRightInd/>
              <w:spacing w:beforeAutospacing="0" w:afterAutospacing="0"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第一季度：完成方案编制工作；</w:t>
            </w:r>
          </w:p>
          <w:p>
            <w:pPr>
              <w:keepNext w:val="0"/>
              <w:keepLines w:val="0"/>
              <w:pageBreakBefore w:val="0"/>
              <w:widowControl w:val="0"/>
              <w:kinsoku/>
              <w:overflowPunct/>
              <w:topLinePunct w:val="0"/>
              <w:bidi w:val="0"/>
              <w:adjustRightInd/>
              <w:spacing w:beforeAutospacing="0" w:afterAutospacing="0"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第二季度：巩固提升2000人的饮水保障水平；</w:t>
            </w:r>
          </w:p>
          <w:p>
            <w:pPr>
              <w:keepNext w:val="0"/>
              <w:keepLines w:val="0"/>
              <w:pageBreakBefore w:val="0"/>
              <w:widowControl w:val="0"/>
              <w:kinsoku/>
              <w:overflowPunct/>
              <w:topLinePunct w:val="0"/>
              <w:bidi w:val="0"/>
              <w:adjustRightInd/>
              <w:spacing w:beforeAutospacing="0" w:afterAutospacing="0"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第三季度：巩固提升5000人的饮水保障水平；</w:t>
            </w:r>
          </w:p>
          <w:p>
            <w:pPr>
              <w:keepNext w:val="0"/>
              <w:keepLines w:val="0"/>
              <w:pageBreakBefore w:val="0"/>
              <w:widowControl w:val="0"/>
              <w:kinsoku/>
              <w:overflowPunct/>
              <w:topLinePunct w:val="0"/>
              <w:bidi w:val="0"/>
              <w:adjustRightInd/>
              <w:spacing w:beforeAutospacing="0" w:afterAutospacing="0"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第四季度：巩固提升3000人的饮水保障水平。</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牵头：</w:t>
            </w:r>
          </w:p>
          <w:p>
            <w:pPr>
              <w:keepNext w:val="0"/>
              <w:keepLines w:val="0"/>
              <w:pageBreakBefore w:val="0"/>
              <w:widowControl w:val="0"/>
              <w:kinsoku/>
              <w:wordWrap/>
              <w:overflowPunct/>
              <w:topLinePunct w:val="0"/>
              <w:autoSpaceDE/>
              <w:autoSpaceDN/>
              <w:bidi w:val="0"/>
              <w:adjustRightInd/>
              <w:snapToGrid/>
              <w:spacing w:line="340" w:lineRule="exact"/>
              <w:ind w:firstLine="240" w:firstLineChars="10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水务局</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配合：</w:t>
            </w:r>
          </w:p>
          <w:p>
            <w:pPr>
              <w:pStyle w:val="2"/>
              <w:ind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color w:val="auto"/>
                <w:sz w:val="24"/>
                <w:szCs w:val="24"/>
                <w:lang w:val="en-US" w:eastAsia="zh-CN"/>
              </w:rPr>
              <w:t>各乡镇</w:t>
            </w: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李鑫杰</w:t>
            </w:r>
          </w:p>
        </w:tc>
        <w:tc>
          <w:tcPr>
            <w:tcW w:w="895"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王永栋</w:t>
            </w:r>
          </w:p>
        </w:tc>
        <w:tc>
          <w:tcPr>
            <w:tcW w:w="956"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赵晓江</w:t>
            </w:r>
          </w:p>
        </w:tc>
        <w:tc>
          <w:tcPr>
            <w:tcW w:w="1354"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张战胜</w:t>
            </w:r>
          </w:p>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13700567561</w:t>
            </w:r>
          </w:p>
        </w:tc>
        <w:tc>
          <w:tcPr>
            <w:tcW w:w="1234"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1000万元</w:t>
            </w:r>
          </w:p>
        </w:tc>
        <w:tc>
          <w:tcPr>
            <w:tcW w:w="627" w:type="dxa"/>
            <w:tcMar>
              <w:top w:w="0" w:type="dxa"/>
              <w:left w:w="0" w:type="dxa"/>
              <w:bottom w:w="0" w:type="dxa"/>
              <w:right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14</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全县居民老旧燃气表更换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10"/>
                <w:sz w:val="24"/>
                <w:szCs w:val="24"/>
                <w:lang w:val="en-US" w:eastAsia="zh-CN"/>
              </w:rPr>
            </w:pPr>
            <w:r>
              <w:rPr>
                <w:rFonts w:hint="eastAsia" w:ascii="仿宋_GB2312" w:hAnsi="仿宋_GB2312" w:eastAsia="仿宋_GB2312" w:cs="仿宋_GB2312"/>
                <w:sz w:val="24"/>
                <w:szCs w:val="24"/>
                <w:lang w:val="en-US" w:eastAsia="zh-CN"/>
              </w:rPr>
              <w:t>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完成16900余户居民燃气物联网表更换任务。</w:t>
            </w: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tc>
        <w:tc>
          <w:tcPr>
            <w:tcW w:w="3188" w:type="dxa"/>
            <w:tcMar>
              <w:top w:w="0" w:type="dxa"/>
              <w:left w:w="85" w:type="dxa"/>
              <w:bottom w:w="0" w:type="dxa"/>
              <w:right w:w="85" w:type="dxa"/>
            </w:tcMar>
            <w:vAlign w:val="center"/>
          </w:tcPr>
          <w:p>
            <w:pPr>
              <w:numPr>
                <w:ilvl w:val="0"/>
                <w:numId w:val="0"/>
              </w:numPr>
              <w:spacing w:line="400" w:lineRule="exact"/>
              <w:ind w:firstLine="480" w:firstLineChars="200"/>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第一季度：制定方案计划；</w:t>
            </w:r>
          </w:p>
          <w:p>
            <w:pPr>
              <w:numPr>
                <w:ilvl w:val="0"/>
                <w:numId w:val="0"/>
              </w:numPr>
              <w:spacing w:line="400" w:lineRule="exact"/>
              <w:ind w:firstLine="480" w:firstLineChars="200"/>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第二、三季度：组织各乡镇实施；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第四季度：开展验收，拨付资金。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住建局</w:t>
            </w:r>
          </w:p>
          <w:p>
            <w:pPr>
              <w:pStyle w:val="2"/>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牛正太</w:t>
            </w:r>
          </w:p>
        </w:tc>
        <w:tc>
          <w:tcPr>
            <w:tcW w:w="89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郭忠胜</w:t>
            </w:r>
          </w:p>
        </w:tc>
        <w:tc>
          <w:tcPr>
            <w:tcW w:w="95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王  芳</w:t>
            </w:r>
          </w:p>
        </w:tc>
        <w:tc>
          <w:tcPr>
            <w:tcW w:w="1354"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张</w:t>
            </w:r>
            <w:r>
              <w:rPr>
                <w:rFonts w:hint="eastAsia" w:ascii="仿宋_GB2312" w:hAnsi="仿宋_GB2312" w:eastAsia="仿宋_GB2312" w:cs="仿宋_GB2312"/>
                <w:b w:val="0"/>
                <w:bCs w:val="0"/>
                <w:color w:val="auto"/>
                <w:kern w:val="2"/>
                <w:sz w:val="24"/>
                <w:szCs w:val="24"/>
                <w:vertAlign w:val="baseline"/>
                <w:lang w:val="en-US" w:eastAsia="zh-CN" w:bidi="ar-SA"/>
              </w:rPr>
              <w:t>生生</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13111266678</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760万元</w:t>
            </w:r>
          </w:p>
        </w:tc>
        <w:tc>
          <w:tcPr>
            <w:tcW w:w="62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1" w:hRule="atLeast"/>
          <w:jc w:val="center"/>
        </w:trPr>
        <w:tc>
          <w:tcPr>
            <w:tcW w:w="417"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15</w:t>
            </w:r>
          </w:p>
        </w:tc>
        <w:tc>
          <w:tcPr>
            <w:tcW w:w="1241"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kern w:val="10"/>
                <w:sz w:val="24"/>
                <w:szCs w:val="24"/>
                <w:lang w:val="en-US" w:eastAsia="zh-CN"/>
              </w:rPr>
            </w:pPr>
            <w:r>
              <w:rPr>
                <w:rFonts w:hint="eastAsia" w:ascii="仿宋_GB2312" w:hAnsi="仿宋_GB2312" w:eastAsia="仿宋_GB2312" w:cs="仿宋_GB2312"/>
                <w:sz w:val="24"/>
                <w:szCs w:val="24"/>
                <w:lang w:eastAsia="zh-CN"/>
              </w:rPr>
              <w:t>全县</w:t>
            </w:r>
            <w:r>
              <w:rPr>
                <w:rFonts w:hint="eastAsia" w:ascii="仿宋_GB2312" w:hAnsi="仿宋_GB2312" w:eastAsia="仿宋_GB2312" w:cs="仿宋_GB2312"/>
                <w:sz w:val="24"/>
                <w:szCs w:val="24"/>
              </w:rPr>
              <w:t>35 至 64周岁妇女</w:t>
            </w:r>
            <w:r>
              <w:rPr>
                <w:rFonts w:hint="eastAsia" w:ascii="仿宋_GB2312" w:hAnsi="仿宋_GB2312" w:eastAsia="仿宋_GB2312" w:cs="仿宋_GB2312"/>
                <w:sz w:val="24"/>
                <w:szCs w:val="24"/>
                <w:lang w:eastAsia="zh-CN"/>
              </w:rPr>
              <w:t>两</w:t>
            </w:r>
            <w:r>
              <w:rPr>
                <w:rFonts w:hint="eastAsia" w:ascii="仿宋_GB2312" w:hAnsi="仿宋_GB2312" w:eastAsia="仿宋_GB2312" w:cs="仿宋_GB2312"/>
                <w:sz w:val="24"/>
                <w:szCs w:val="24"/>
              </w:rPr>
              <w:t>癌免费筛查项目</w:t>
            </w:r>
          </w:p>
        </w:tc>
        <w:tc>
          <w:tcPr>
            <w:tcW w:w="1968" w:type="dxa"/>
            <w:tcMar>
              <w:top w:w="0" w:type="dxa"/>
              <w:left w:w="85" w:type="dxa"/>
              <w:bottom w:w="0" w:type="dxa"/>
              <w:right w:w="85"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全县</w:t>
            </w:r>
            <w:r>
              <w:rPr>
                <w:rFonts w:hint="eastAsia" w:ascii="仿宋_GB2312" w:hAnsi="仿宋_GB2312" w:eastAsia="仿宋_GB2312" w:cs="仿宋_GB2312"/>
                <w:sz w:val="24"/>
                <w:szCs w:val="24"/>
              </w:rPr>
              <w:t>35至64周岁妇女</w:t>
            </w:r>
            <w:r>
              <w:rPr>
                <w:rFonts w:hint="eastAsia" w:ascii="仿宋_GB2312" w:hAnsi="仿宋_GB2312" w:eastAsia="仿宋_GB2312" w:cs="仿宋_GB2312"/>
                <w:sz w:val="24"/>
                <w:szCs w:val="24"/>
                <w:lang w:eastAsia="zh-CN"/>
              </w:rPr>
              <w:t>两</w:t>
            </w:r>
            <w:r>
              <w:rPr>
                <w:rFonts w:hint="eastAsia" w:ascii="仿宋_GB2312" w:hAnsi="仿宋_GB2312" w:eastAsia="仿宋_GB2312" w:cs="仿宋_GB2312"/>
                <w:sz w:val="24"/>
                <w:szCs w:val="24"/>
              </w:rPr>
              <w:t>癌免费筛查</w:t>
            </w:r>
            <w:r>
              <w:rPr>
                <w:rFonts w:hint="eastAsia" w:ascii="仿宋_GB2312" w:hAnsi="仿宋_GB2312" w:eastAsia="仿宋_GB2312" w:cs="仿宋_GB2312"/>
                <w:sz w:val="24"/>
                <w:szCs w:val="24"/>
                <w:lang w:val="en-US" w:eastAsia="zh-CN"/>
              </w:rPr>
              <w:t>实现应检尽检，预计15000人。</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pStyle w:val="2"/>
              <w:rPr>
                <w:rFonts w:hint="eastAsia" w:ascii="仿宋_GB2312" w:hAnsi="仿宋_GB2312" w:eastAsia="仿宋_GB2312" w:cs="仿宋_GB2312"/>
                <w:b w:val="0"/>
                <w:bCs w:val="0"/>
                <w:color w:val="000000"/>
                <w:kern w:val="2"/>
                <w:sz w:val="24"/>
                <w:szCs w:val="24"/>
                <w:lang w:val="en-US" w:eastAsia="zh-CN" w:bidi="ar-SA"/>
              </w:rPr>
            </w:pPr>
          </w:p>
          <w:p>
            <w:pPr>
              <w:bidi w:val="0"/>
              <w:jc w:val="both"/>
              <w:rPr>
                <w:rFonts w:hint="eastAsia" w:ascii="仿宋_GB2312" w:hAnsi="仿宋_GB2312" w:eastAsia="仿宋_GB2312" w:cs="仿宋_GB2312"/>
                <w:sz w:val="24"/>
                <w:szCs w:val="24"/>
                <w:lang w:val="en-US" w:eastAsia="zh-CN"/>
              </w:rPr>
            </w:pPr>
          </w:p>
        </w:tc>
        <w:tc>
          <w:tcPr>
            <w:tcW w:w="3188" w:type="dxa"/>
            <w:tcMar>
              <w:top w:w="0" w:type="dxa"/>
              <w:left w:w="85" w:type="dxa"/>
              <w:bottom w:w="0" w:type="dxa"/>
              <w:right w:w="85" w:type="dxa"/>
            </w:tcMar>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400" w:lineRule="exact"/>
              <w:ind w:right="0" w:rightChars="0" w:firstLine="480" w:firstLineChars="2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kern w:val="2"/>
                <w:sz w:val="24"/>
                <w:szCs w:val="24"/>
                <w:vertAlign w:val="baseline"/>
                <w:lang w:val="en-US" w:eastAsia="zh-CN" w:bidi="ar-SA"/>
              </w:rPr>
              <w:t>第一季度：联合县妇联共同制定出台我县</w:t>
            </w:r>
            <w:r>
              <w:rPr>
                <w:rFonts w:hint="eastAsia" w:ascii="仿宋_GB2312" w:hAnsi="仿宋_GB2312" w:eastAsia="仿宋_GB2312" w:cs="仿宋_GB2312"/>
                <w:color w:val="auto"/>
                <w:sz w:val="24"/>
                <w:szCs w:val="24"/>
              </w:rPr>
              <w:t>35至64周岁妇女</w:t>
            </w:r>
            <w:r>
              <w:rPr>
                <w:rFonts w:hint="eastAsia" w:ascii="仿宋_GB2312" w:hAnsi="仿宋_GB2312" w:eastAsia="仿宋_GB2312" w:cs="仿宋_GB2312"/>
                <w:color w:val="auto"/>
                <w:sz w:val="24"/>
                <w:szCs w:val="24"/>
                <w:lang w:eastAsia="zh-CN"/>
              </w:rPr>
              <w:t>两</w:t>
            </w:r>
            <w:r>
              <w:rPr>
                <w:rFonts w:hint="eastAsia" w:ascii="仿宋_GB2312" w:hAnsi="仿宋_GB2312" w:eastAsia="仿宋_GB2312" w:cs="仿宋_GB2312"/>
                <w:color w:val="auto"/>
                <w:sz w:val="24"/>
                <w:szCs w:val="24"/>
              </w:rPr>
              <w:t>癌免费筛查</w:t>
            </w:r>
            <w:r>
              <w:rPr>
                <w:rFonts w:hint="eastAsia" w:ascii="仿宋_GB2312" w:hAnsi="仿宋_GB2312" w:eastAsia="仿宋_GB2312" w:cs="仿宋_GB2312"/>
                <w:color w:val="auto"/>
                <w:sz w:val="24"/>
                <w:szCs w:val="24"/>
                <w:lang w:val="en-US" w:eastAsia="zh-CN"/>
              </w:rPr>
              <w:t>工作方案；</w:t>
            </w:r>
          </w:p>
          <w:p>
            <w:pPr>
              <w:pStyle w:val="2"/>
              <w:keepNext w:val="0"/>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第二季度：（3-6月）完成龙港镇、张村乡、土沃乡范围内应检尽检人数7000人；</w:t>
            </w:r>
          </w:p>
          <w:p>
            <w:pPr>
              <w:pStyle w:val="2"/>
              <w:keepNext w:val="0"/>
              <w:keepLines w:val="0"/>
              <w:pageBreakBefore w:val="0"/>
              <w:widowControl w:val="0"/>
              <w:numPr>
                <w:ilvl w:val="0"/>
                <w:numId w:val="0"/>
              </w:numPr>
              <w:kinsoku/>
              <w:wordWrap/>
              <w:overflowPunct/>
              <w:topLinePunct w:val="0"/>
              <w:bidi w:val="0"/>
              <w:snapToGrid/>
              <w:spacing w:line="400" w:lineRule="exact"/>
              <w:ind w:firstLine="480" w:firstLineChars="200"/>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第三季度：完成嘉峰镇、端氏镇、中村镇、郑村镇范围内应检尽检人数5000人；</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leftChars="0" w:right="0" w:rightChars="0" w:firstLine="480" w:firstLineChars="20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第四季度：完成郑庄镇、柿庄镇、十里乡、胡底乡、固县乡范围内应检尽检人数3000人。</w:t>
            </w:r>
          </w:p>
        </w:tc>
        <w:tc>
          <w:tcPr>
            <w:tcW w:w="114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牵头：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仿宋_GB2312" w:hAnsi="仿宋_GB2312" w:eastAsia="仿宋_GB2312" w:cs="仿宋_GB2312"/>
                <w:b w:val="0"/>
                <w:bCs w:val="0"/>
                <w:color w:val="auto"/>
                <w:kern w:val="2"/>
                <w:sz w:val="24"/>
                <w:szCs w:val="24"/>
                <w:vertAlign w:val="baseline"/>
                <w:lang w:val="en-US" w:eastAsia="zh-CN" w:bidi="ar-SA"/>
              </w:rPr>
              <w:t>卫体局</w:t>
            </w:r>
          </w:p>
          <w:p>
            <w:pPr>
              <w:pStyle w:val="2"/>
              <w:rPr>
                <w:rFonts w:hint="eastAsia" w:ascii="仿宋_GB2312" w:hAnsi="仿宋_GB2312" w:eastAsia="仿宋_GB2312" w:cs="仿宋_GB2312"/>
                <w:sz w:val="24"/>
                <w:szCs w:val="24"/>
                <w:lang w:val="en-US" w:eastAsia="zh-CN"/>
              </w:rPr>
            </w:pPr>
          </w:p>
        </w:tc>
        <w:tc>
          <w:tcPr>
            <w:tcW w:w="86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于小丽</w:t>
            </w:r>
          </w:p>
        </w:tc>
        <w:tc>
          <w:tcPr>
            <w:tcW w:w="895"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王军明</w:t>
            </w:r>
          </w:p>
        </w:tc>
        <w:tc>
          <w:tcPr>
            <w:tcW w:w="956" w:type="dxa"/>
            <w:tcMar>
              <w:top w:w="0" w:type="dxa"/>
              <w:left w:w="0" w:type="dxa"/>
              <w:bottom w:w="0" w:type="dxa"/>
              <w:right w:w="0" w:type="dxa"/>
            </w:tcMar>
            <w:vAlign w:val="center"/>
          </w:tcPr>
          <w:p>
            <w:pPr>
              <w:pStyle w:val="8"/>
              <w:kinsoku/>
              <w:wordWrap/>
              <w:overflowPunct/>
              <w:autoSpaceDE/>
              <w:autoSpaceDN/>
              <w:bidi w:val="0"/>
              <w:spacing w:after="0" w:line="340" w:lineRule="exact"/>
              <w:jc w:val="center"/>
              <w:textAlignment w:val="auto"/>
              <w:rPr>
                <w:rFonts w:hint="eastAsia" w:ascii="仿宋_GB2312" w:hAnsi="仿宋_GB2312" w:eastAsia="仿宋_GB2312" w:cs="仿宋_GB2312"/>
                <w:b w:val="0"/>
                <w:bCs w:val="0"/>
                <w:color w:val="auto"/>
                <w:kern w:val="2"/>
                <w:sz w:val="24"/>
                <w:szCs w:val="24"/>
                <w:vertAlign w:val="baseline"/>
                <w:lang w:val="en-US" w:eastAsia="zh-CN" w:bidi="ar-SA"/>
              </w:rPr>
            </w:pPr>
            <w:r>
              <w:rPr>
                <w:rStyle w:val="6"/>
                <w:rFonts w:hint="eastAsia" w:ascii="仿宋_GB2312" w:hAnsi="仿宋_GB2312" w:eastAsia="仿宋_GB2312" w:cs="仿宋_GB2312"/>
                <w:b w:val="0"/>
                <w:bCs w:val="0"/>
                <w:kern w:val="10"/>
                <w:sz w:val="24"/>
                <w:szCs w:val="24"/>
                <w:lang w:val="en-US" w:eastAsia="zh-CN" w:bidi="ar-SA"/>
              </w:rPr>
              <w:t>王加亮</w:t>
            </w:r>
          </w:p>
        </w:tc>
        <w:tc>
          <w:tcPr>
            <w:tcW w:w="1354" w:type="dxa"/>
            <w:tcMar>
              <w:top w:w="0" w:type="dxa"/>
              <w:left w:w="0" w:type="dxa"/>
              <w:bottom w:w="0" w:type="dxa"/>
              <w:right w:w="0" w:type="dxa"/>
            </w:tcMar>
            <w:vAlign w:val="center"/>
          </w:tcPr>
          <w:p>
            <w:pPr>
              <w:pStyle w:val="8"/>
              <w:kinsoku/>
              <w:wordWrap/>
              <w:overflowPunct/>
              <w:autoSpaceDE/>
              <w:autoSpaceDN/>
              <w:bidi w:val="0"/>
              <w:spacing w:after="0"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Style w:val="6"/>
                <w:rFonts w:hint="eastAsia" w:ascii="仿宋_GB2312" w:hAnsi="仿宋_GB2312" w:eastAsia="仿宋_GB2312" w:cs="仿宋_GB2312"/>
                <w:b w:val="0"/>
                <w:bCs w:val="0"/>
                <w:color w:val="000000"/>
                <w:kern w:val="2"/>
                <w:sz w:val="24"/>
                <w:szCs w:val="24"/>
                <w:lang w:val="en-US" w:eastAsia="zh-CN" w:bidi="ar-SA"/>
              </w:rPr>
              <w:t>李  艳13593321212</w:t>
            </w:r>
          </w:p>
        </w:tc>
        <w:tc>
          <w:tcPr>
            <w:tcW w:w="1234"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192万元</w:t>
            </w:r>
          </w:p>
        </w:tc>
        <w:tc>
          <w:tcPr>
            <w:tcW w:w="627" w:type="dxa"/>
            <w:tcMar>
              <w:top w:w="0" w:type="dxa"/>
              <w:left w:w="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after="0" w:line="340" w:lineRule="exact"/>
              <w:jc w:val="center"/>
              <w:textAlignment w:val="auto"/>
              <w:rPr>
                <w:rFonts w:hint="eastAsia" w:ascii="宋体" w:hAnsi="宋体" w:eastAsia="宋体" w:cs="宋体"/>
                <w:b w:val="0"/>
                <w:bCs w:val="0"/>
                <w:color w:val="auto"/>
                <w:kern w:val="2"/>
                <w:sz w:val="24"/>
                <w:szCs w:val="24"/>
                <w:vertAlign w:val="baseline"/>
                <w:lang w:val="en-US" w:eastAsia="zh-CN" w:bidi="ar-SA"/>
              </w:rPr>
            </w:pPr>
          </w:p>
        </w:tc>
      </w:tr>
    </w:tbl>
    <w:p>
      <w:bookmarkStart w:id="0" w:name="_GoBack"/>
      <w:bookmarkEnd w:id="0"/>
    </w:p>
    <w:sectPr>
      <w:pgSz w:w="16838" w:h="11906" w:orient="landscape"/>
      <w:pgMar w:top="1406" w:right="1327" w:bottom="1463"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mYxNmI5MTg1NDQ0ZWE4NjdhODczNzM3NjA2OTgifQ=="/>
  </w:docVars>
  <w:rsids>
    <w:rsidRoot w:val="492F5FC4"/>
    <w:rsid w:val="492F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eastAsia="宋体" w:cs="Times New Roma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link w:val="7"/>
    <w:autoRedefine/>
    <w:qFormat/>
    <w:uiPriority w:val="0"/>
    <w:rPr>
      <w:rFonts w:ascii="Calibri" w:hAnsi="Calibri" w:eastAsia="宋体"/>
      <w:kern w:val="2"/>
      <w:sz w:val="21"/>
      <w:szCs w:val="24"/>
      <w:lang w:val="en-US" w:eastAsia="zh-CN" w:bidi="ar-SA"/>
    </w:rPr>
  </w:style>
  <w:style w:type="paragraph" w:customStyle="1" w:styleId="7">
    <w:name w:val="UserStyle_1"/>
    <w:basedOn w:val="1"/>
    <w:link w:val="6"/>
    <w:autoRedefine/>
    <w:qFormat/>
    <w:uiPriority w:val="0"/>
    <w:pPr>
      <w:jc w:val="both"/>
      <w:textAlignment w:val="baseline"/>
    </w:pPr>
    <w:rPr>
      <w:rFonts w:ascii="Calibri" w:hAnsi="Calibri" w:eastAsia="宋体"/>
      <w:kern w:val="2"/>
      <w:sz w:val="21"/>
      <w:szCs w:val="24"/>
      <w:lang w:val="en-US" w:eastAsia="zh-CN" w:bidi="ar-SA"/>
    </w:rPr>
  </w:style>
  <w:style w:type="paragraph" w:customStyle="1" w:styleId="8">
    <w:name w:val="BodyText"/>
    <w:basedOn w:val="1"/>
    <w:autoRedefine/>
    <w:qFormat/>
    <w:uiPriority w:val="0"/>
    <w:pPr>
      <w:spacing w:after="120"/>
      <w:jc w:val="both"/>
      <w:textAlignment w:val="baseline"/>
    </w:pPr>
  </w:style>
  <w:style w:type="paragraph" w:customStyle="1" w:styleId="9">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2024-03-02T07:08:00Z</dcterms:created>
  <dc:creator>是尊贵的会员啊</dc:creator>
  <cp:lastModifiedBy>是尊贵的会员啊</cp:lastModifiedBy>
  <dcterms:modified xsi:type="dcterms:W3CDTF">2024-03-02T07:09:32Z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454B3E170BA44DC999A9993FE6C266BD_11</vt:lpwstr>
  </property>
</Properties>
</file>